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726" w:tblpY="1855"/>
        <w:tblW w:w="9498" w:type="dxa"/>
        <w:tblBorders>
          <w:top w:val="double" w:sz="4" w:space="0" w:color="003366"/>
          <w:bottom w:val="double" w:sz="4" w:space="0" w:color="003366"/>
        </w:tblBorders>
        <w:tblLook w:val="01E0" w:firstRow="1" w:lastRow="1" w:firstColumn="1" w:lastColumn="1" w:noHBand="0" w:noVBand="0"/>
      </w:tblPr>
      <w:tblGrid>
        <w:gridCol w:w="4136"/>
        <w:gridCol w:w="5362"/>
      </w:tblGrid>
      <w:tr w:rsidR="00762F70" w:rsidRPr="00E8101D" w14:paraId="537A380C" w14:textId="77777777" w:rsidTr="003F6936">
        <w:tc>
          <w:tcPr>
            <w:tcW w:w="4136" w:type="dxa"/>
          </w:tcPr>
          <w:p w14:paraId="4FC9EB56" w14:textId="35F88880" w:rsidR="00762F70" w:rsidRPr="00E8101D" w:rsidRDefault="007979EA" w:rsidP="003F6936">
            <w:pPr>
              <w:spacing w:after="0" w:line="360" w:lineRule="auto"/>
              <w:ind w:right="43"/>
              <w:rPr>
                <w:rFonts w:ascii="Tahoma" w:hAnsi="Tahoma" w:cs="Tahoma"/>
              </w:rPr>
            </w:pPr>
            <w:r>
              <w:rPr>
                <w:rFonts w:ascii="Tahoma" w:hAnsi="Tahoma" w:cs="Tahoma"/>
                <w:noProof/>
              </w:rPr>
              <w:drawing>
                <wp:inline distT="0" distB="0" distL="0" distR="0" wp14:anchorId="5128BC46" wp14:editId="249CFF3D">
                  <wp:extent cx="601345" cy="5657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565785"/>
                          </a:xfrm>
                          <a:prstGeom prst="rect">
                            <a:avLst/>
                          </a:prstGeom>
                          <a:noFill/>
                          <a:ln>
                            <a:noFill/>
                          </a:ln>
                        </pic:spPr>
                      </pic:pic>
                    </a:graphicData>
                  </a:graphic>
                </wp:inline>
              </w:drawing>
            </w:r>
          </w:p>
        </w:tc>
        <w:tc>
          <w:tcPr>
            <w:tcW w:w="5362" w:type="dxa"/>
          </w:tcPr>
          <w:p w14:paraId="1056229A" w14:textId="77777777" w:rsidR="00762F70" w:rsidRPr="00E8101D" w:rsidRDefault="0077450A" w:rsidP="003F6936">
            <w:pPr>
              <w:spacing w:after="0" w:line="360" w:lineRule="auto"/>
              <w:ind w:right="43"/>
              <w:jc w:val="right"/>
              <w:rPr>
                <w:rFonts w:ascii="Tahoma" w:hAnsi="Tahoma" w:cs="Tahoma"/>
              </w:rPr>
            </w:pPr>
            <w:r>
              <w:rPr>
                <w:rFonts w:ascii="Tahoma" w:hAnsi="Tahoma" w:cs="Tahoma"/>
                <w:noProof/>
              </w:rPr>
              <w:drawing>
                <wp:inline distT="0" distB="0" distL="0" distR="0" wp14:anchorId="22CBB7BA" wp14:editId="7C541C6E">
                  <wp:extent cx="620395" cy="609600"/>
                  <wp:effectExtent l="0" t="0" r="0" b="0"/>
                  <wp:docPr id="2" name="Picture 2" descr="PO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UT"/>
                          <pic:cNvPicPr>
                            <a:picLocks noChangeAspect="1" noChangeArrowheads="1"/>
                          </pic:cNvPicPr>
                        </pic:nvPicPr>
                        <pic:blipFill>
                          <a:blip r:embed="rId10">
                            <a:extLst>
                              <a:ext uri="{28A0092B-C50C-407E-A947-70E740481C1C}">
                                <a14:useLocalDpi xmlns:a14="http://schemas.microsoft.com/office/drawing/2010/main" val="0"/>
                              </a:ext>
                            </a:extLst>
                          </a:blip>
                          <a:srcRect r="60760" b="61862"/>
                          <a:stretch>
                            <a:fillRect/>
                          </a:stretch>
                        </pic:blipFill>
                        <pic:spPr bwMode="auto">
                          <a:xfrm>
                            <a:off x="0" y="0"/>
                            <a:ext cx="620395" cy="609600"/>
                          </a:xfrm>
                          <a:prstGeom prst="rect">
                            <a:avLst/>
                          </a:prstGeom>
                          <a:noFill/>
                          <a:ln>
                            <a:noFill/>
                          </a:ln>
                        </pic:spPr>
                      </pic:pic>
                    </a:graphicData>
                  </a:graphic>
                </wp:inline>
              </w:drawing>
            </w:r>
          </w:p>
        </w:tc>
      </w:tr>
      <w:tr w:rsidR="00762F70" w:rsidRPr="00592C55" w14:paraId="53D631B2" w14:textId="77777777" w:rsidTr="003F6936">
        <w:tc>
          <w:tcPr>
            <w:tcW w:w="4136" w:type="dxa"/>
          </w:tcPr>
          <w:p w14:paraId="12C516DA" w14:textId="77777777" w:rsidR="004E4C12" w:rsidRDefault="004E4C12" w:rsidP="003F6936">
            <w:pPr>
              <w:spacing w:after="0" w:line="360" w:lineRule="auto"/>
              <w:ind w:right="45"/>
              <w:rPr>
                <w:rFonts w:cs="Tahoma"/>
                <w:b/>
                <w:lang w:val="el-GR"/>
              </w:rPr>
            </w:pPr>
          </w:p>
          <w:p w14:paraId="2E0A71A7" w14:textId="77777777" w:rsidR="00762F70" w:rsidRPr="00592C55" w:rsidRDefault="00762F70" w:rsidP="003F6936">
            <w:pPr>
              <w:spacing w:after="0" w:line="360" w:lineRule="auto"/>
              <w:ind w:right="45"/>
              <w:rPr>
                <w:rFonts w:cs="Tahoma"/>
                <w:b/>
                <w:lang w:val="el-GR"/>
              </w:rPr>
            </w:pPr>
            <w:r w:rsidRPr="00592C55">
              <w:rPr>
                <w:rFonts w:cs="Tahoma"/>
                <w:b/>
                <w:lang w:val="el-GR"/>
              </w:rPr>
              <w:t xml:space="preserve">ΙΔΡΥΜΑ ΟΙΚΟΝΟΜΙΚΩΝ &amp; </w:t>
            </w:r>
          </w:p>
          <w:p w14:paraId="61B6DFF1" w14:textId="77777777" w:rsidR="00762F70" w:rsidRPr="00592C55" w:rsidRDefault="00762F70" w:rsidP="003F6936">
            <w:pPr>
              <w:spacing w:after="0" w:line="360" w:lineRule="auto"/>
              <w:ind w:right="45"/>
              <w:rPr>
                <w:rFonts w:cs="Tahoma"/>
                <w:lang w:val="el-GR"/>
              </w:rPr>
            </w:pPr>
            <w:r w:rsidRPr="00592C55">
              <w:rPr>
                <w:rFonts w:cs="Tahoma"/>
                <w:b/>
                <w:lang w:val="el-GR"/>
              </w:rPr>
              <w:t>ΒΙΟΜΗΧΑΝΙΚΩΝ ΕΡΕΥΝΩΝ</w:t>
            </w:r>
          </w:p>
          <w:p w14:paraId="3FBA1D4F" w14:textId="77777777" w:rsidR="00762F70" w:rsidRPr="004E4C12" w:rsidRDefault="004E4C12" w:rsidP="003F6936">
            <w:pPr>
              <w:spacing w:after="0" w:line="360" w:lineRule="auto"/>
              <w:ind w:right="45"/>
              <w:rPr>
                <w:rFonts w:cs="Tahoma"/>
                <w:b/>
                <w:lang w:val="el-GR"/>
              </w:rPr>
            </w:pPr>
            <w:r w:rsidRPr="004E4C12">
              <w:rPr>
                <w:rFonts w:cs="Tahoma"/>
                <w:b/>
                <w:lang w:val="el-GR"/>
              </w:rPr>
              <w:t>ΙΟΒΕ</w:t>
            </w:r>
          </w:p>
          <w:p w14:paraId="620323BB" w14:textId="77777777" w:rsidR="00762F70" w:rsidRPr="00592C55" w:rsidRDefault="00762F70" w:rsidP="003F6936">
            <w:pPr>
              <w:spacing w:after="0" w:line="360" w:lineRule="auto"/>
              <w:ind w:right="45"/>
              <w:rPr>
                <w:rFonts w:cs="Tahoma"/>
                <w:lang w:val="el-GR"/>
              </w:rPr>
            </w:pPr>
            <w:r w:rsidRPr="00592C55">
              <w:rPr>
                <w:rFonts w:cs="Tahoma"/>
                <w:lang w:val="el-GR"/>
              </w:rPr>
              <w:t>Τσάμη Καρατάσου 11, 11742 Αθήνα</w:t>
            </w:r>
          </w:p>
          <w:p w14:paraId="2D7EBA71" w14:textId="77777777" w:rsidR="004E4C12" w:rsidRDefault="00762F70" w:rsidP="003F6936">
            <w:pPr>
              <w:spacing w:after="0" w:line="360" w:lineRule="auto"/>
              <w:ind w:right="45"/>
              <w:rPr>
                <w:rFonts w:cs="Tahoma"/>
              </w:rPr>
            </w:pPr>
            <w:r w:rsidRPr="00592C55">
              <w:rPr>
                <w:rFonts w:cs="Tahoma"/>
              </w:rPr>
              <w:t xml:space="preserve">Tηλ.: 210 92 11 200-10, </w:t>
            </w:r>
          </w:p>
          <w:p w14:paraId="71C33E0A" w14:textId="77777777" w:rsidR="00762F70" w:rsidRPr="00592C55" w:rsidRDefault="00762F70" w:rsidP="003F6936">
            <w:pPr>
              <w:spacing w:after="0" w:line="360" w:lineRule="auto"/>
              <w:ind w:right="45"/>
              <w:rPr>
                <w:rFonts w:cs="Tahoma"/>
              </w:rPr>
            </w:pPr>
            <w:r w:rsidRPr="00592C55">
              <w:rPr>
                <w:rFonts w:cs="Tahoma"/>
              </w:rPr>
              <w:t>Fax: 210 92 33 977</w:t>
            </w:r>
          </w:p>
        </w:tc>
        <w:tc>
          <w:tcPr>
            <w:tcW w:w="5362" w:type="dxa"/>
          </w:tcPr>
          <w:p w14:paraId="6A30004A" w14:textId="77777777" w:rsidR="004E4C12" w:rsidRDefault="004E4C12" w:rsidP="003F6936">
            <w:pPr>
              <w:spacing w:after="0" w:line="360" w:lineRule="auto"/>
              <w:ind w:left="278" w:right="45"/>
              <w:jc w:val="right"/>
              <w:rPr>
                <w:rFonts w:cs="Tahoma"/>
                <w:b/>
                <w:lang w:val="el-GR"/>
              </w:rPr>
            </w:pPr>
          </w:p>
          <w:p w14:paraId="4E87FE0F" w14:textId="77777777" w:rsidR="004E4C12" w:rsidRDefault="004E4C12" w:rsidP="004E4C12">
            <w:pPr>
              <w:spacing w:after="0" w:line="360" w:lineRule="auto"/>
              <w:ind w:left="278" w:right="45"/>
              <w:jc w:val="right"/>
              <w:rPr>
                <w:rFonts w:cs="Tahoma"/>
                <w:b/>
                <w:lang w:val="el-GR"/>
              </w:rPr>
            </w:pPr>
            <w:r>
              <w:rPr>
                <w:rFonts w:cs="Tahoma"/>
                <w:b/>
                <w:lang w:val="el-GR"/>
              </w:rPr>
              <w:t>Ε</w:t>
            </w:r>
            <w:r w:rsidR="00762F70" w:rsidRPr="00592C55">
              <w:rPr>
                <w:rFonts w:cs="Tahoma"/>
                <w:b/>
                <w:lang w:val="el-GR"/>
              </w:rPr>
              <w:t>ΘΝΙΚΟ ΜΕΤΣΟΒΙΟ ΠΟ</w:t>
            </w:r>
            <w:r>
              <w:rPr>
                <w:rFonts w:cs="Tahoma"/>
                <w:b/>
                <w:lang w:val="el-GR"/>
              </w:rPr>
              <w:t xml:space="preserve">ΛΥΤΕΧΝΕΙΟ </w:t>
            </w:r>
          </w:p>
          <w:p w14:paraId="522A63DC" w14:textId="77777777" w:rsidR="004E4C12" w:rsidRDefault="004E4C12" w:rsidP="004E4C12">
            <w:pPr>
              <w:spacing w:after="0" w:line="360" w:lineRule="auto"/>
              <w:ind w:left="278" w:right="45"/>
              <w:jc w:val="right"/>
              <w:rPr>
                <w:rFonts w:cs="Tahoma"/>
                <w:b/>
                <w:lang w:val="el-GR"/>
              </w:rPr>
            </w:pPr>
            <w:r>
              <w:rPr>
                <w:rFonts w:cs="Tahoma"/>
                <w:b/>
                <w:lang w:val="el-GR"/>
              </w:rPr>
              <w:t xml:space="preserve">ΣΧΟΛΗ ΧΗΜΙΚΩΝ ΜΗΧΑΝΙΚΩΝ </w:t>
            </w:r>
          </w:p>
          <w:p w14:paraId="3F45C3AB" w14:textId="77777777" w:rsidR="00762F70" w:rsidRPr="00592C55" w:rsidRDefault="00762F70" w:rsidP="004E4C12">
            <w:pPr>
              <w:spacing w:after="0" w:line="360" w:lineRule="auto"/>
              <w:ind w:left="278" w:right="45"/>
              <w:jc w:val="right"/>
              <w:rPr>
                <w:rFonts w:cs="Tahoma"/>
                <w:b/>
                <w:lang w:val="el-GR"/>
              </w:rPr>
            </w:pPr>
            <w:r w:rsidRPr="00592C55">
              <w:rPr>
                <w:rFonts w:cs="Tahoma"/>
                <w:b/>
                <w:lang w:val="el-GR"/>
              </w:rPr>
              <w:t>ΕΡΓΑΣΤΗΡΙΟ ΒΙΟΜΗΧΑΝΙΚΗΣ &amp; ΕΝΕΡΓΕΙΑΚΗΣ ΟΙΚΟΝΟΜΙΑΣ</w:t>
            </w:r>
          </w:p>
          <w:p w14:paraId="72703B4E" w14:textId="77777777" w:rsidR="00762F70" w:rsidRPr="00592C55" w:rsidRDefault="00762F70" w:rsidP="003F6936">
            <w:pPr>
              <w:spacing w:after="0" w:line="360" w:lineRule="auto"/>
              <w:ind w:right="45"/>
              <w:jc w:val="right"/>
              <w:rPr>
                <w:rFonts w:cs="Tahoma"/>
                <w:lang w:val="el-GR"/>
              </w:rPr>
            </w:pPr>
            <w:r w:rsidRPr="00592C55">
              <w:rPr>
                <w:rFonts w:cs="Tahoma"/>
                <w:lang w:val="el-GR"/>
              </w:rPr>
              <w:t xml:space="preserve">Ηρώων Πολυτεχνείου 9, Ζωγράφου 157 80, Αθήνα, </w:t>
            </w:r>
          </w:p>
          <w:p w14:paraId="56A0046A" w14:textId="77777777" w:rsidR="00762F70" w:rsidRPr="00592C55" w:rsidRDefault="00762F70" w:rsidP="003F6936">
            <w:pPr>
              <w:tabs>
                <w:tab w:val="left" w:pos="1332"/>
              </w:tabs>
              <w:spacing w:after="0" w:line="360" w:lineRule="auto"/>
              <w:ind w:right="45"/>
              <w:jc w:val="right"/>
              <w:rPr>
                <w:rFonts w:cs="Tahoma"/>
                <w:lang w:val="el-GR"/>
              </w:rPr>
            </w:pPr>
            <w:r w:rsidRPr="00592C55">
              <w:rPr>
                <w:rFonts w:cs="Tahoma"/>
              </w:rPr>
              <w:t>T</w:t>
            </w:r>
            <w:r w:rsidRPr="00592C55">
              <w:rPr>
                <w:rFonts w:cs="Tahoma"/>
                <w:lang w:val="el-GR"/>
              </w:rPr>
              <w:t xml:space="preserve">ηλ.: 210 7723058, </w:t>
            </w:r>
            <w:r w:rsidRPr="00592C55">
              <w:rPr>
                <w:rFonts w:cs="Tahoma"/>
              </w:rPr>
              <w:t>Fax</w:t>
            </w:r>
            <w:r w:rsidRPr="00592C55">
              <w:rPr>
                <w:rFonts w:cs="Tahoma"/>
                <w:lang w:val="el-GR"/>
              </w:rPr>
              <w:t>: 210 7723304</w:t>
            </w:r>
          </w:p>
        </w:tc>
      </w:tr>
    </w:tbl>
    <w:p w14:paraId="5B3D55AD" w14:textId="5E258B99" w:rsidR="00762F70" w:rsidRDefault="007979EA" w:rsidP="000D5416">
      <w:pPr>
        <w:spacing w:line="360" w:lineRule="auto"/>
        <w:jc w:val="center"/>
        <w:rPr>
          <w:rFonts w:ascii="Tahoma" w:hAnsi="Tahoma" w:cs="Tahoma"/>
          <w:b/>
          <w:bCs/>
          <w:u w:val="single"/>
          <w:lang w:val="el-GR"/>
        </w:rPr>
      </w:pPr>
      <w:r>
        <w:rPr>
          <w:rFonts w:ascii="Tahoma" w:hAnsi="Tahoma" w:cs="Tahoma"/>
          <w:b/>
          <w:bCs/>
          <w:noProof/>
          <w:u w:val="single"/>
        </w:rPr>
        <mc:AlternateContent>
          <mc:Choice Requires="wps">
            <w:drawing>
              <wp:anchor distT="0" distB="0" distL="114300" distR="114300" simplePos="0" relativeHeight="251657728" behindDoc="0" locked="0" layoutInCell="1" allowOverlap="1" wp14:anchorId="41D39B33" wp14:editId="61A3A609">
                <wp:simplePos x="0" y="0"/>
                <wp:positionH relativeFrom="column">
                  <wp:posOffset>1371600</wp:posOffset>
                </wp:positionH>
                <wp:positionV relativeFrom="paragraph">
                  <wp:posOffset>-113665</wp:posOffset>
                </wp:positionV>
                <wp:extent cx="3010535" cy="1119505"/>
                <wp:effectExtent l="0" t="0" r="37465" b="24130"/>
                <wp:wrapThrough wrapText="bothSides">
                  <wp:wrapPolygon edited="0">
                    <wp:start x="0" y="0"/>
                    <wp:lineTo x="0" y="21575"/>
                    <wp:lineTo x="21687" y="21575"/>
                    <wp:lineTo x="21687" y="0"/>
                    <wp:lineTo x="0" y="0"/>
                  </wp:wrapPolygon>
                </wp:wrapThrough>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119505"/>
                        </a:xfrm>
                        <a:prstGeom prst="rect">
                          <a:avLst/>
                        </a:prstGeom>
                        <a:solidFill>
                          <a:srgbClr val="FFFFFF"/>
                        </a:solidFill>
                        <a:ln w="9525">
                          <a:solidFill>
                            <a:srgbClr val="000000"/>
                          </a:solidFill>
                          <a:miter lim="800000"/>
                          <a:headEnd/>
                          <a:tailEnd/>
                        </a:ln>
                      </wps:spPr>
                      <wps:txbx>
                        <w:txbxContent>
                          <w:p w14:paraId="1522390A" w14:textId="77777777" w:rsidR="006D768B" w:rsidRDefault="006D768B" w:rsidP="003F6936">
                            <w:r>
                              <w:rPr>
                                <w:noProof/>
                              </w:rPr>
                              <w:drawing>
                                <wp:inline distT="0" distB="0" distL="0" distR="0" wp14:anchorId="2F5560B9" wp14:editId="796C6AA7">
                                  <wp:extent cx="2819400" cy="859790"/>
                                  <wp:effectExtent l="0" t="0" r="0" b="3810"/>
                                  <wp:docPr id="3" name="Picture 3" descr="logo_esp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spa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85979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108pt;margin-top:-8.9pt;width:237.05pt;height:8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">
                <v:textbox style="mso-fit-shape-to-text:t">
                  <w:txbxContent>
                    <w:p w14:paraId="1522390A" w14:textId="77777777" w:rsidR="006D768B" w:rsidRDefault="006D768B" w:rsidP="003F6936">
                      <w:r>
                        <w:rPr>
                          <w:noProof/>
                        </w:rPr>
                        <w:drawing>
                          <wp:inline distT="0" distB="0" distL="0" distR="0" wp14:anchorId="2F5560B9" wp14:editId="796C6AA7">
                            <wp:extent cx="2819400" cy="859790"/>
                            <wp:effectExtent l="0" t="0" r="0" b="3810"/>
                            <wp:docPr id="3" name="Picture 3" descr="logo_esp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spa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859790"/>
                                    </a:xfrm>
                                    <a:prstGeom prst="rect">
                                      <a:avLst/>
                                    </a:prstGeom>
                                    <a:noFill/>
                                    <a:ln>
                                      <a:noFill/>
                                    </a:ln>
                                  </pic:spPr>
                                </pic:pic>
                              </a:graphicData>
                            </a:graphic>
                          </wp:inline>
                        </w:drawing>
                      </w:r>
                    </w:p>
                  </w:txbxContent>
                </v:textbox>
                <w10:wrap type="through"/>
              </v:shape>
            </w:pict>
          </mc:Fallback>
        </mc:AlternateContent>
      </w:r>
    </w:p>
    <w:p w14:paraId="5B0CA9C9" w14:textId="77777777" w:rsidR="001A238D" w:rsidRPr="00E701B7" w:rsidRDefault="00F73F52" w:rsidP="00F73F52">
      <w:pPr>
        <w:spacing w:line="360" w:lineRule="auto"/>
        <w:jc w:val="center"/>
        <w:rPr>
          <w:rFonts w:asciiTheme="majorHAnsi" w:hAnsiTheme="majorHAnsi" w:cs="Tahoma"/>
          <w:b/>
          <w:bCs/>
          <w:sz w:val="32"/>
          <w:szCs w:val="32"/>
          <w:lang w:val="el-GR"/>
        </w:rPr>
      </w:pPr>
      <w:r w:rsidRPr="00F73F52">
        <w:rPr>
          <w:rFonts w:asciiTheme="majorHAnsi" w:hAnsiTheme="majorHAnsi" w:cs="Tahoma"/>
          <w:b/>
          <w:bCs/>
          <w:sz w:val="32"/>
          <w:szCs w:val="32"/>
          <w:lang w:val="el-GR"/>
        </w:rPr>
        <w:t>Έρευνα στις επιχειρήσεις για την πρόβλεψη των μεταβολών στα περιφερειακά παραγωγικά συστήματα και τις τοπικές αγορές εργασίας</w:t>
      </w:r>
    </w:p>
    <w:p w14:paraId="0FDA58FE" w14:textId="77777777" w:rsidR="001A238D" w:rsidRPr="00E8101D" w:rsidRDefault="001A238D" w:rsidP="000D5416">
      <w:pPr>
        <w:spacing w:line="360" w:lineRule="auto"/>
        <w:jc w:val="center"/>
        <w:rPr>
          <w:rFonts w:ascii="Tahoma" w:hAnsi="Tahoma" w:cs="Tahoma"/>
          <w:b/>
          <w:bCs/>
          <w:u w:val="single"/>
          <w:lang w:val="el-GR"/>
        </w:rPr>
      </w:pPr>
    </w:p>
    <w:p w14:paraId="4694BB00" w14:textId="77777777" w:rsidR="00141544" w:rsidRPr="00F930C5" w:rsidRDefault="005D0286" w:rsidP="00F930C5">
      <w:pPr>
        <w:jc w:val="center"/>
        <w:rPr>
          <w:rFonts w:asciiTheme="majorHAnsi" w:hAnsiTheme="majorHAnsi" w:cs="Tahoma"/>
          <w:bCs/>
          <w:sz w:val="32"/>
          <w:szCs w:val="24"/>
          <w:u w:val="single"/>
          <w:lang w:val="el-GR"/>
        </w:rPr>
      </w:pPr>
      <w:r w:rsidRPr="00F930C5">
        <w:rPr>
          <w:rFonts w:asciiTheme="majorHAnsi" w:hAnsiTheme="majorHAnsi" w:cs="Microsoft Sans Serif"/>
          <w:bCs/>
          <w:sz w:val="32"/>
          <w:szCs w:val="24"/>
          <w:u w:val="single"/>
          <w:lang w:val="el-GR"/>
        </w:rPr>
        <w:t>Ομάδα</w:t>
      </w:r>
      <w:r w:rsidRPr="00F930C5">
        <w:rPr>
          <w:rFonts w:asciiTheme="majorHAnsi" w:hAnsiTheme="majorHAnsi" w:cs="Tahoma"/>
          <w:bCs/>
          <w:sz w:val="32"/>
          <w:szCs w:val="24"/>
          <w:u w:val="single"/>
          <w:lang w:val="el-GR"/>
        </w:rPr>
        <w:t xml:space="preserve"> </w:t>
      </w:r>
      <w:r w:rsidRPr="00F930C5">
        <w:rPr>
          <w:rFonts w:asciiTheme="majorHAnsi" w:hAnsiTheme="majorHAnsi" w:cs="Microsoft Sans Serif"/>
          <w:bCs/>
          <w:sz w:val="32"/>
          <w:szCs w:val="24"/>
          <w:u w:val="single"/>
          <w:lang w:val="el-GR"/>
        </w:rPr>
        <w:t>εμ</w:t>
      </w:r>
      <w:r w:rsidRPr="00F930C5">
        <w:rPr>
          <w:rFonts w:asciiTheme="majorHAnsi" w:hAnsiTheme="majorHAnsi" w:cs="Tahoma"/>
          <w:bCs/>
          <w:sz w:val="32"/>
          <w:szCs w:val="24"/>
          <w:u w:val="single"/>
          <w:lang w:val="el-GR"/>
        </w:rPr>
        <w:t>π</w:t>
      </w:r>
      <w:r w:rsidRPr="00F930C5">
        <w:rPr>
          <w:rFonts w:asciiTheme="majorHAnsi" w:hAnsiTheme="majorHAnsi" w:cs="Microsoft Sans Serif"/>
          <w:bCs/>
          <w:sz w:val="32"/>
          <w:szCs w:val="24"/>
          <w:u w:val="single"/>
          <w:lang w:val="el-GR"/>
        </w:rPr>
        <w:t>ειρογνωμόνων</w:t>
      </w:r>
      <w:r w:rsidRPr="00F930C5">
        <w:rPr>
          <w:rFonts w:asciiTheme="majorHAnsi" w:hAnsiTheme="majorHAnsi" w:cs="Tahoma"/>
          <w:bCs/>
          <w:sz w:val="32"/>
          <w:szCs w:val="24"/>
          <w:u w:val="single"/>
          <w:lang w:val="el-GR"/>
        </w:rPr>
        <w:t xml:space="preserve"> (</w:t>
      </w:r>
      <w:r w:rsidRPr="00F930C5">
        <w:rPr>
          <w:rFonts w:asciiTheme="majorHAnsi" w:hAnsiTheme="majorHAnsi" w:cs="Microsoft Sans Serif"/>
          <w:bCs/>
          <w:sz w:val="32"/>
          <w:szCs w:val="24"/>
          <w:u w:val="single"/>
          <w:lang w:val="el-GR"/>
        </w:rPr>
        <w:t>Πάνελ</w:t>
      </w:r>
      <w:r w:rsidRPr="00F930C5">
        <w:rPr>
          <w:rFonts w:asciiTheme="majorHAnsi" w:hAnsiTheme="majorHAnsi" w:cs="Tahoma"/>
          <w:bCs/>
          <w:sz w:val="32"/>
          <w:szCs w:val="24"/>
          <w:u w:val="single"/>
          <w:lang w:val="el-GR"/>
        </w:rPr>
        <w:t>)</w:t>
      </w:r>
      <w:r w:rsidR="00F930C5" w:rsidRPr="00F930C5">
        <w:rPr>
          <w:rFonts w:asciiTheme="majorHAnsi" w:hAnsiTheme="majorHAnsi" w:cs="Tahoma"/>
          <w:bCs/>
          <w:sz w:val="32"/>
          <w:szCs w:val="24"/>
          <w:u w:val="single"/>
          <w:lang w:val="el-GR"/>
        </w:rPr>
        <w:t xml:space="preserve"> </w:t>
      </w:r>
      <w:r w:rsidRPr="00F930C5">
        <w:rPr>
          <w:rFonts w:asciiTheme="majorHAnsi" w:hAnsiTheme="majorHAnsi" w:cs="Microsoft Sans Serif"/>
          <w:bCs/>
          <w:sz w:val="32"/>
          <w:szCs w:val="24"/>
          <w:u w:val="single"/>
          <w:lang w:val="el-GR"/>
        </w:rPr>
        <w:t>στον</w:t>
      </w:r>
      <w:r w:rsidRPr="00F930C5">
        <w:rPr>
          <w:rFonts w:asciiTheme="majorHAnsi" w:hAnsiTheme="majorHAnsi" w:cs="Tahoma"/>
          <w:bCs/>
          <w:sz w:val="32"/>
          <w:szCs w:val="24"/>
          <w:u w:val="single"/>
          <w:lang w:val="el-GR"/>
        </w:rPr>
        <w:t xml:space="preserve"> </w:t>
      </w:r>
      <w:r w:rsidRPr="00F930C5">
        <w:rPr>
          <w:rFonts w:asciiTheme="majorHAnsi" w:hAnsiTheme="majorHAnsi" w:cs="Microsoft Sans Serif"/>
          <w:bCs/>
          <w:sz w:val="32"/>
          <w:szCs w:val="24"/>
          <w:u w:val="single"/>
          <w:lang w:val="el-GR"/>
        </w:rPr>
        <w:t>Τομέα</w:t>
      </w:r>
      <w:r w:rsidRPr="00F930C5">
        <w:rPr>
          <w:rFonts w:asciiTheme="majorHAnsi" w:hAnsiTheme="majorHAnsi" w:cs="Tahoma"/>
          <w:bCs/>
          <w:sz w:val="32"/>
          <w:szCs w:val="24"/>
          <w:u w:val="single"/>
          <w:lang w:val="el-GR"/>
        </w:rPr>
        <w:t xml:space="preserve"> </w:t>
      </w:r>
      <w:r w:rsidR="00F930C5" w:rsidRPr="00F930C5">
        <w:rPr>
          <w:rFonts w:asciiTheme="majorHAnsi" w:hAnsiTheme="majorHAnsi" w:cs="Tahoma"/>
          <w:bCs/>
          <w:sz w:val="32"/>
          <w:szCs w:val="24"/>
          <w:u w:val="single"/>
          <w:lang w:val="el-GR"/>
        </w:rPr>
        <w:t>«</w:t>
      </w:r>
      <w:r w:rsidR="00141544" w:rsidRPr="00F930C5">
        <w:rPr>
          <w:rFonts w:asciiTheme="majorHAnsi" w:hAnsiTheme="majorHAnsi" w:cs="Microsoft Sans Serif"/>
          <w:bCs/>
          <w:sz w:val="32"/>
          <w:szCs w:val="24"/>
          <w:u w:val="single"/>
          <w:lang w:val="el-GR"/>
        </w:rPr>
        <w:t>Τεχνολογίες</w:t>
      </w:r>
      <w:r w:rsidR="00141544" w:rsidRPr="00F930C5">
        <w:rPr>
          <w:rFonts w:asciiTheme="majorHAnsi" w:hAnsiTheme="majorHAnsi" w:cs="Tahoma"/>
          <w:bCs/>
          <w:sz w:val="32"/>
          <w:szCs w:val="24"/>
          <w:u w:val="single"/>
          <w:lang w:val="el-GR"/>
        </w:rPr>
        <w:t xml:space="preserve"> </w:t>
      </w:r>
      <w:r w:rsidR="00141544" w:rsidRPr="00F930C5">
        <w:rPr>
          <w:rFonts w:asciiTheme="majorHAnsi" w:hAnsiTheme="majorHAnsi" w:cs="Microsoft Sans Serif"/>
          <w:bCs/>
          <w:sz w:val="32"/>
          <w:szCs w:val="24"/>
          <w:u w:val="single"/>
          <w:lang w:val="el-GR"/>
        </w:rPr>
        <w:t>της</w:t>
      </w:r>
      <w:r w:rsidR="00141544" w:rsidRPr="00F930C5">
        <w:rPr>
          <w:rFonts w:asciiTheme="majorHAnsi" w:hAnsiTheme="majorHAnsi" w:cs="Tahoma"/>
          <w:bCs/>
          <w:sz w:val="32"/>
          <w:szCs w:val="24"/>
          <w:u w:val="single"/>
          <w:lang w:val="el-GR"/>
        </w:rPr>
        <w:t xml:space="preserve"> </w:t>
      </w:r>
      <w:r w:rsidR="00141544" w:rsidRPr="00F930C5">
        <w:rPr>
          <w:rFonts w:asciiTheme="majorHAnsi" w:hAnsiTheme="majorHAnsi" w:cs="Microsoft Sans Serif"/>
          <w:bCs/>
          <w:sz w:val="32"/>
          <w:szCs w:val="24"/>
          <w:u w:val="single"/>
          <w:lang w:val="el-GR"/>
        </w:rPr>
        <w:t>Πληροφορικής</w:t>
      </w:r>
      <w:r w:rsidR="00141544" w:rsidRPr="00F930C5">
        <w:rPr>
          <w:rFonts w:asciiTheme="majorHAnsi" w:hAnsiTheme="majorHAnsi" w:cs="Tahoma"/>
          <w:bCs/>
          <w:sz w:val="32"/>
          <w:szCs w:val="24"/>
          <w:u w:val="single"/>
          <w:lang w:val="el-GR"/>
        </w:rPr>
        <w:t xml:space="preserve"> </w:t>
      </w:r>
      <w:r w:rsidR="00141544" w:rsidRPr="00F930C5">
        <w:rPr>
          <w:rFonts w:asciiTheme="majorHAnsi" w:hAnsiTheme="majorHAnsi" w:cs="Microsoft Sans Serif"/>
          <w:bCs/>
          <w:sz w:val="32"/>
          <w:szCs w:val="24"/>
          <w:u w:val="single"/>
          <w:lang w:val="el-GR"/>
        </w:rPr>
        <w:t>κα</w:t>
      </w:r>
      <w:r w:rsidR="0037789D" w:rsidRPr="00F930C5">
        <w:rPr>
          <w:rFonts w:asciiTheme="majorHAnsi" w:hAnsiTheme="majorHAnsi" w:cs="Microsoft Sans Serif"/>
          <w:bCs/>
          <w:sz w:val="32"/>
          <w:szCs w:val="24"/>
          <w:u w:val="single"/>
          <w:lang w:val="el-GR"/>
        </w:rPr>
        <w:t>ι</w:t>
      </w:r>
      <w:r w:rsidR="00141544" w:rsidRPr="00F930C5">
        <w:rPr>
          <w:rFonts w:asciiTheme="majorHAnsi" w:hAnsiTheme="majorHAnsi" w:cs="Tahoma"/>
          <w:bCs/>
          <w:sz w:val="32"/>
          <w:szCs w:val="24"/>
          <w:u w:val="single"/>
          <w:lang w:val="el-GR"/>
        </w:rPr>
        <w:t xml:space="preserve"> </w:t>
      </w:r>
      <w:r w:rsidR="00141544" w:rsidRPr="00F930C5">
        <w:rPr>
          <w:rFonts w:asciiTheme="majorHAnsi" w:hAnsiTheme="majorHAnsi" w:cs="Microsoft Sans Serif"/>
          <w:bCs/>
          <w:sz w:val="32"/>
          <w:szCs w:val="24"/>
          <w:u w:val="single"/>
          <w:lang w:val="el-GR"/>
        </w:rPr>
        <w:t>των</w:t>
      </w:r>
      <w:r w:rsidR="00141544" w:rsidRPr="00F930C5">
        <w:rPr>
          <w:rFonts w:asciiTheme="majorHAnsi" w:hAnsiTheme="majorHAnsi" w:cs="Tahoma"/>
          <w:bCs/>
          <w:sz w:val="32"/>
          <w:szCs w:val="24"/>
          <w:u w:val="single"/>
          <w:lang w:val="el-GR"/>
        </w:rPr>
        <w:t xml:space="preserve"> </w:t>
      </w:r>
      <w:r w:rsidR="00141544" w:rsidRPr="00F930C5">
        <w:rPr>
          <w:rFonts w:asciiTheme="majorHAnsi" w:hAnsiTheme="majorHAnsi" w:cs="Microsoft Sans Serif"/>
          <w:bCs/>
          <w:sz w:val="32"/>
          <w:szCs w:val="24"/>
          <w:u w:val="single"/>
          <w:lang w:val="el-GR"/>
        </w:rPr>
        <w:t>Τηλε</w:t>
      </w:r>
      <w:r w:rsidR="00141544" w:rsidRPr="00F930C5">
        <w:rPr>
          <w:rFonts w:asciiTheme="majorHAnsi" w:hAnsiTheme="majorHAnsi" w:cs="Tahoma"/>
          <w:bCs/>
          <w:sz w:val="32"/>
          <w:szCs w:val="24"/>
          <w:u w:val="single"/>
          <w:lang w:val="el-GR"/>
        </w:rPr>
        <w:t>π</w:t>
      </w:r>
      <w:r w:rsidR="00141544" w:rsidRPr="00F930C5">
        <w:rPr>
          <w:rFonts w:asciiTheme="majorHAnsi" w:hAnsiTheme="majorHAnsi" w:cs="Microsoft Sans Serif"/>
          <w:bCs/>
          <w:sz w:val="32"/>
          <w:szCs w:val="24"/>
          <w:u w:val="single"/>
          <w:lang w:val="el-GR"/>
        </w:rPr>
        <w:t>ικοινωνιών</w:t>
      </w:r>
      <w:r w:rsidR="00F930C5" w:rsidRPr="00F930C5">
        <w:rPr>
          <w:rFonts w:asciiTheme="majorHAnsi" w:hAnsiTheme="majorHAnsi" w:cs="Microsoft Sans Serif"/>
          <w:bCs/>
          <w:sz w:val="32"/>
          <w:szCs w:val="24"/>
          <w:u w:val="single"/>
          <w:lang w:val="el-GR"/>
        </w:rPr>
        <w:t>»</w:t>
      </w:r>
      <w:r w:rsidR="00565812">
        <w:rPr>
          <w:rFonts w:asciiTheme="majorHAnsi" w:hAnsiTheme="majorHAnsi" w:cs="Microsoft Sans Serif"/>
          <w:bCs/>
          <w:sz w:val="32"/>
          <w:szCs w:val="24"/>
          <w:u w:val="single"/>
          <w:lang w:val="el-GR"/>
        </w:rPr>
        <w:t xml:space="preserve"> (ΤΠΕ)</w:t>
      </w:r>
    </w:p>
    <w:p w14:paraId="52D6C7B7" w14:textId="77777777" w:rsidR="00D074A6" w:rsidRDefault="00D074A6" w:rsidP="00980093">
      <w:pPr>
        <w:spacing w:after="0" w:line="360" w:lineRule="auto"/>
        <w:ind w:left="357"/>
        <w:rPr>
          <w:lang w:val="el-GR" w:eastAsia="el-GR"/>
        </w:rPr>
      </w:pPr>
    </w:p>
    <w:p w14:paraId="14B893B8" w14:textId="77777777" w:rsidR="001A238D" w:rsidRDefault="001A238D" w:rsidP="00980093">
      <w:pPr>
        <w:spacing w:after="0" w:line="360" w:lineRule="auto"/>
        <w:ind w:left="357"/>
        <w:rPr>
          <w:lang w:val="el-GR" w:eastAsia="el-GR"/>
        </w:rPr>
      </w:pPr>
    </w:p>
    <w:tbl>
      <w:tblPr>
        <w:tblStyle w:val="LightShading-Accent4"/>
        <w:tblW w:w="0" w:type="auto"/>
        <w:tblLook w:val="04A0" w:firstRow="1" w:lastRow="0" w:firstColumn="1" w:lastColumn="0" w:noHBand="0" w:noVBand="1"/>
      </w:tblPr>
      <w:tblGrid>
        <w:gridCol w:w="4264"/>
        <w:gridCol w:w="4264"/>
      </w:tblGrid>
      <w:tr w:rsidR="001A238D" w14:paraId="777028B0" w14:textId="77777777" w:rsidTr="00F93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14:paraId="0807C454" w14:textId="77777777" w:rsidR="00980093" w:rsidRPr="00F930C5" w:rsidRDefault="00980093" w:rsidP="00980093">
            <w:pPr>
              <w:rPr>
                <w:b w:val="0"/>
                <w:bCs w:val="0"/>
                <w:color w:val="3366FF"/>
                <w:lang w:val="el-GR"/>
              </w:rPr>
            </w:pPr>
            <w:r w:rsidRPr="00F930C5">
              <w:rPr>
                <w:b w:val="0"/>
                <w:bCs w:val="0"/>
                <w:color w:val="3366FF"/>
                <w:lang w:val="el-GR"/>
              </w:rPr>
              <w:t>ΤΠΕ Πάνελ: Συνεδρίαση</w:t>
            </w:r>
          </w:p>
        </w:tc>
        <w:tc>
          <w:tcPr>
            <w:tcW w:w="4264" w:type="dxa"/>
          </w:tcPr>
          <w:p w14:paraId="2D036CC2" w14:textId="77777777" w:rsidR="00980093" w:rsidRPr="00F930C5" w:rsidRDefault="00BA523A" w:rsidP="00980093">
            <w:pPr>
              <w:cnfStyle w:val="100000000000" w:firstRow="1" w:lastRow="0" w:firstColumn="0" w:lastColumn="0" w:oddVBand="0" w:evenVBand="0" w:oddHBand="0" w:evenHBand="0" w:firstRowFirstColumn="0" w:firstRowLastColumn="0" w:lastRowFirstColumn="0" w:lastRowLastColumn="0"/>
              <w:rPr>
                <w:b w:val="0"/>
                <w:bCs w:val="0"/>
                <w:color w:val="3366FF"/>
              </w:rPr>
            </w:pPr>
            <w:r w:rsidRPr="00F930C5">
              <w:rPr>
                <w:b w:val="0"/>
                <w:bCs w:val="0"/>
                <w:color w:val="3366FF"/>
                <w:lang w:val="el-GR"/>
              </w:rPr>
              <w:t xml:space="preserve">Ημερομηνία: </w:t>
            </w:r>
            <w:r w:rsidR="00E2547C">
              <w:rPr>
                <w:b w:val="0"/>
                <w:bCs w:val="0"/>
                <w:color w:val="3366FF"/>
              </w:rPr>
              <w:t>25</w:t>
            </w:r>
            <w:r w:rsidR="00980093" w:rsidRPr="00F930C5">
              <w:rPr>
                <w:b w:val="0"/>
                <w:bCs w:val="0"/>
                <w:color w:val="3366FF"/>
              </w:rPr>
              <w:t>.06.201</w:t>
            </w:r>
            <w:r w:rsidR="00E2547C">
              <w:rPr>
                <w:b w:val="0"/>
                <w:bCs w:val="0"/>
                <w:color w:val="3366FF"/>
              </w:rPr>
              <w:t>3</w:t>
            </w:r>
          </w:p>
        </w:tc>
      </w:tr>
      <w:tr w:rsidR="001A238D" w14:paraId="6220BE11" w14:textId="77777777" w:rsidTr="00F93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14:paraId="24D5DC74" w14:textId="77777777" w:rsidR="00980093" w:rsidRPr="00F930C5" w:rsidRDefault="00980093" w:rsidP="00980093">
            <w:pPr>
              <w:rPr>
                <w:color w:val="3366FF"/>
              </w:rPr>
            </w:pPr>
            <w:r w:rsidRPr="00F930C5">
              <w:rPr>
                <w:color w:val="3366FF"/>
              </w:rPr>
              <w:t>Αριθμός Συνεδρίασης</w:t>
            </w:r>
          </w:p>
        </w:tc>
        <w:tc>
          <w:tcPr>
            <w:tcW w:w="4264" w:type="dxa"/>
          </w:tcPr>
          <w:p w14:paraId="3B771300" w14:textId="77777777" w:rsidR="00980093" w:rsidRPr="00F930C5" w:rsidRDefault="00BA523A" w:rsidP="00980093">
            <w:pPr>
              <w:cnfStyle w:val="000000100000" w:firstRow="0" w:lastRow="0" w:firstColumn="0" w:lastColumn="0" w:oddVBand="0" w:evenVBand="0" w:oddHBand="1" w:evenHBand="0" w:firstRowFirstColumn="0" w:firstRowLastColumn="0" w:lastRowFirstColumn="0" w:lastRowLastColumn="0"/>
              <w:rPr>
                <w:color w:val="3366FF"/>
              </w:rPr>
            </w:pPr>
            <w:r w:rsidRPr="00F930C5">
              <w:rPr>
                <w:color w:val="3366FF"/>
              </w:rPr>
              <w:t>Ένα (1)</w:t>
            </w:r>
          </w:p>
        </w:tc>
      </w:tr>
      <w:tr w:rsidR="00980093" w:rsidRPr="00E701B7" w14:paraId="23C91E93" w14:textId="77777777" w:rsidTr="00F930C5">
        <w:tc>
          <w:tcPr>
            <w:cnfStyle w:val="001000000000" w:firstRow="0" w:lastRow="0" w:firstColumn="1" w:lastColumn="0" w:oddVBand="0" w:evenVBand="0" w:oddHBand="0" w:evenHBand="0" w:firstRowFirstColumn="0" w:firstRowLastColumn="0" w:lastRowFirstColumn="0" w:lastRowLastColumn="0"/>
            <w:tcW w:w="4264" w:type="dxa"/>
          </w:tcPr>
          <w:p w14:paraId="1D286E91" w14:textId="77777777" w:rsidR="00BA523A" w:rsidRPr="00E701B7" w:rsidRDefault="00980093" w:rsidP="0058787B">
            <w:pPr>
              <w:spacing w:after="0"/>
              <w:rPr>
                <w:color w:val="3366FF"/>
                <w:lang w:val="el-GR"/>
              </w:rPr>
            </w:pPr>
            <w:r w:rsidRPr="00F930C5">
              <w:rPr>
                <w:color w:val="3366FF"/>
              </w:rPr>
              <w:t>Report</w:t>
            </w:r>
            <w:r w:rsidR="00B14973" w:rsidRPr="00E701B7">
              <w:rPr>
                <w:color w:val="3366FF"/>
                <w:lang w:val="el-GR"/>
              </w:rPr>
              <w:t xml:space="preserve">  </w:t>
            </w:r>
            <w:r w:rsidR="00B14973" w:rsidRPr="00F930C5">
              <w:rPr>
                <w:color w:val="3366FF"/>
                <w:lang w:val="el-GR"/>
              </w:rPr>
              <w:t xml:space="preserve">Σύνθεσης </w:t>
            </w:r>
            <w:r w:rsidRPr="00E701B7">
              <w:rPr>
                <w:color w:val="3366FF"/>
                <w:lang w:val="el-GR"/>
              </w:rPr>
              <w:t xml:space="preserve"> </w:t>
            </w:r>
          </w:p>
          <w:p w14:paraId="332662BB" w14:textId="77777777" w:rsidR="00980093" w:rsidRPr="00F930C5" w:rsidRDefault="00B14973" w:rsidP="00980093">
            <w:pPr>
              <w:rPr>
                <w:color w:val="3366FF"/>
                <w:lang w:val="el-GR"/>
              </w:rPr>
            </w:pPr>
            <w:r w:rsidRPr="00E701B7">
              <w:rPr>
                <w:color w:val="3366FF"/>
                <w:lang w:val="el-GR"/>
              </w:rPr>
              <w:t xml:space="preserve">(περιέχει </w:t>
            </w:r>
            <w:r w:rsidR="00980093" w:rsidRPr="00E701B7">
              <w:rPr>
                <w:color w:val="3366FF"/>
                <w:lang w:val="el-GR"/>
              </w:rPr>
              <w:t>αποσπάσματα ομιλιών</w:t>
            </w:r>
            <w:r w:rsidRPr="00E701B7">
              <w:rPr>
                <w:color w:val="3366FF"/>
                <w:lang w:val="el-GR"/>
              </w:rPr>
              <w:t>)</w:t>
            </w:r>
          </w:p>
        </w:tc>
        <w:tc>
          <w:tcPr>
            <w:tcW w:w="4264" w:type="dxa"/>
          </w:tcPr>
          <w:p w14:paraId="62A6604C" w14:textId="77777777" w:rsidR="00980093" w:rsidRPr="00E701B7" w:rsidRDefault="00980093" w:rsidP="00BA523A">
            <w:pPr>
              <w:cnfStyle w:val="000000000000" w:firstRow="0" w:lastRow="0" w:firstColumn="0" w:lastColumn="0" w:oddVBand="0" w:evenVBand="0" w:oddHBand="0" w:evenHBand="0" w:firstRowFirstColumn="0" w:firstRowLastColumn="0" w:lastRowFirstColumn="0" w:lastRowLastColumn="0"/>
              <w:rPr>
                <w:color w:val="3366FF"/>
                <w:lang w:val="el-GR"/>
              </w:rPr>
            </w:pPr>
          </w:p>
        </w:tc>
      </w:tr>
      <w:tr w:rsidR="001A238D" w14:paraId="035E59E4" w14:textId="77777777" w:rsidTr="00F93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14:paraId="75A6B482" w14:textId="77777777" w:rsidR="003D419E" w:rsidRPr="00F930C5" w:rsidRDefault="003D419E" w:rsidP="00980093">
            <w:pPr>
              <w:rPr>
                <w:color w:val="3366FF"/>
              </w:rPr>
            </w:pPr>
            <w:r w:rsidRPr="00F930C5">
              <w:rPr>
                <w:color w:val="3366FF"/>
              </w:rPr>
              <w:t>Version</w:t>
            </w:r>
          </w:p>
        </w:tc>
        <w:tc>
          <w:tcPr>
            <w:tcW w:w="4264" w:type="dxa"/>
          </w:tcPr>
          <w:p w14:paraId="1767C788" w14:textId="0032FC8F" w:rsidR="003D419E" w:rsidRPr="005A319F" w:rsidRDefault="005A319F" w:rsidP="00980093">
            <w:pPr>
              <w:cnfStyle w:val="000000100000" w:firstRow="0" w:lastRow="0" w:firstColumn="0" w:lastColumn="0" w:oddVBand="0" w:evenVBand="0" w:oddHBand="1" w:evenHBand="0" w:firstRowFirstColumn="0" w:firstRowLastColumn="0" w:lastRowFirstColumn="0" w:lastRowLastColumn="0"/>
              <w:rPr>
                <w:color w:val="3366FF"/>
                <w:lang w:val="el-GR"/>
              </w:rPr>
            </w:pPr>
            <w:r>
              <w:rPr>
                <w:color w:val="3366FF"/>
              </w:rPr>
              <w:t>Final (*</w:t>
            </w:r>
            <w:r w:rsidR="006D768B">
              <w:rPr>
                <w:color w:val="3366FF"/>
              </w:rPr>
              <w:t>**</w:t>
            </w:r>
            <w:r>
              <w:rPr>
                <w:color w:val="3366FF"/>
                <w:lang w:val="el-GR"/>
              </w:rPr>
              <w:t>για σχόλια)</w:t>
            </w:r>
          </w:p>
        </w:tc>
      </w:tr>
      <w:tr w:rsidR="003D419E" w:rsidRPr="00E701B7" w14:paraId="395A9ACB" w14:textId="77777777" w:rsidTr="00F930C5">
        <w:tc>
          <w:tcPr>
            <w:cnfStyle w:val="001000000000" w:firstRow="0" w:lastRow="0" w:firstColumn="1" w:lastColumn="0" w:oddVBand="0" w:evenVBand="0" w:oddHBand="0" w:evenHBand="0" w:firstRowFirstColumn="0" w:firstRowLastColumn="0" w:lastRowFirstColumn="0" w:lastRowLastColumn="0"/>
            <w:tcW w:w="4264" w:type="dxa"/>
          </w:tcPr>
          <w:p w14:paraId="55AB3D1E" w14:textId="77777777" w:rsidR="003D419E" w:rsidRPr="00F930C5" w:rsidRDefault="003D419E" w:rsidP="00980093">
            <w:pPr>
              <w:rPr>
                <w:color w:val="3366FF"/>
                <w:lang w:val="el-GR"/>
              </w:rPr>
            </w:pPr>
            <w:r w:rsidRPr="00F930C5">
              <w:rPr>
                <w:color w:val="3366FF"/>
                <w:lang w:val="el-GR"/>
              </w:rPr>
              <w:t>Συντάκτες</w:t>
            </w:r>
            <w:r w:rsidR="00145445" w:rsidRPr="00F930C5">
              <w:rPr>
                <w:color w:val="3366FF"/>
                <w:lang w:val="el-GR"/>
              </w:rPr>
              <w:t xml:space="preserve"> </w:t>
            </w:r>
          </w:p>
        </w:tc>
        <w:tc>
          <w:tcPr>
            <w:tcW w:w="4264" w:type="dxa"/>
          </w:tcPr>
          <w:p w14:paraId="25549811" w14:textId="77777777" w:rsidR="003D419E" w:rsidRPr="00E701B7" w:rsidRDefault="003D419E" w:rsidP="00980093">
            <w:pPr>
              <w:cnfStyle w:val="000000000000" w:firstRow="0" w:lastRow="0" w:firstColumn="0" w:lastColumn="0" w:oddVBand="0" w:evenVBand="0" w:oddHBand="0" w:evenHBand="0" w:firstRowFirstColumn="0" w:firstRowLastColumn="0" w:lastRowFirstColumn="0" w:lastRowLastColumn="0"/>
              <w:rPr>
                <w:color w:val="3366FF"/>
                <w:lang w:val="el-GR"/>
              </w:rPr>
            </w:pPr>
            <w:r w:rsidRPr="00E701B7">
              <w:rPr>
                <w:color w:val="3366FF"/>
                <w:lang w:val="el-GR"/>
              </w:rPr>
              <w:t>Π. Κ</w:t>
            </w:r>
            <w:r w:rsidR="00E2547C" w:rsidRPr="00E701B7">
              <w:rPr>
                <w:color w:val="3366FF"/>
                <w:lang w:val="el-GR"/>
              </w:rPr>
              <w:t xml:space="preserve">αβάσαλης (Παν. Αιγαίου και </w:t>
            </w:r>
            <w:r w:rsidR="00E2547C">
              <w:rPr>
                <w:color w:val="3366FF"/>
              </w:rPr>
              <w:t>ITYE</w:t>
            </w:r>
            <w:r w:rsidRPr="00E701B7">
              <w:rPr>
                <w:color w:val="3366FF"/>
                <w:lang w:val="el-GR"/>
              </w:rPr>
              <w:t>)</w:t>
            </w:r>
            <w:r w:rsidR="00F930C5" w:rsidRPr="00E701B7">
              <w:rPr>
                <w:color w:val="3366FF"/>
                <w:lang w:val="el-GR"/>
              </w:rPr>
              <w:t xml:space="preserve"> - </w:t>
            </w:r>
            <w:r w:rsidRPr="00E701B7">
              <w:rPr>
                <w:color w:val="3366FF"/>
                <w:lang w:val="el-GR"/>
              </w:rPr>
              <w:t>Π. Παναγιωτόπουλος (ΕΜΠ)</w:t>
            </w:r>
          </w:p>
        </w:tc>
      </w:tr>
    </w:tbl>
    <w:p w14:paraId="63F136AF" w14:textId="77777777" w:rsidR="00980093" w:rsidRPr="00E701B7" w:rsidRDefault="00980093" w:rsidP="00980093">
      <w:pPr>
        <w:rPr>
          <w:lang w:val="el-GR"/>
        </w:rPr>
      </w:pPr>
    </w:p>
    <w:p w14:paraId="48844607" w14:textId="77777777" w:rsidR="00B167F6" w:rsidRDefault="00B14973" w:rsidP="00F15D92">
      <w:pPr>
        <w:rPr>
          <w:noProof/>
        </w:rPr>
      </w:pPr>
      <w:r w:rsidRPr="00E701B7">
        <w:rPr>
          <w:lang w:val="el-GR"/>
        </w:rPr>
        <w:br w:type="page"/>
      </w:r>
      <w:r w:rsidR="000A6551" w:rsidRPr="00E701B7">
        <w:rPr>
          <w:rFonts w:asciiTheme="majorHAnsi" w:hAnsiTheme="majorHAnsi"/>
          <w:szCs w:val="24"/>
          <w:lang w:val="el-GR"/>
        </w:rPr>
        <w:lastRenderedPageBreak/>
        <w:t>Πίνακας Περιεχομένων</w:t>
      </w:r>
      <w:r w:rsidR="00AE3FB8">
        <w:rPr>
          <w:rFonts w:asciiTheme="majorHAnsi" w:hAnsiTheme="majorHAnsi"/>
          <w:szCs w:val="24"/>
        </w:rPr>
        <w:fldChar w:fldCharType="begin"/>
      </w:r>
      <w:r w:rsidR="00F15D92" w:rsidRPr="00E701B7">
        <w:rPr>
          <w:rFonts w:asciiTheme="majorHAnsi" w:hAnsiTheme="majorHAnsi"/>
          <w:szCs w:val="24"/>
          <w:lang w:val="el-GR"/>
        </w:rPr>
        <w:instrText xml:space="preserve"> </w:instrText>
      </w:r>
      <w:r w:rsidR="00F15D92">
        <w:rPr>
          <w:rFonts w:asciiTheme="majorHAnsi" w:hAnsiTheme="majorHAnsi"/>
          <w:szCs w:val="24"/>
        </w:rPr>
        <w:instrText>TOC</w:instrText>
      </w:r>
      <w:r w:rsidR="00F15D92" w:rsidRPr="00E701B7">
        <w:rPr>
          <w:rFonts w:asciiTheme="majorHAnsi" w:hAnsiTheme="majorHAnsi"/>
          <w:szCs w:val="24"/>
          <w:lang w:val="el-GR"/>
        </w:rPr>
        <w:instrText xml:space="preserve"> \</w:instrText>
      </w:r>
      <w:r w:rsidR="00F15D92">
        <w:rPr>
          <w:rFonts w:asciiTheme="majorHAnsi" w:hAnsiTheme="majorHAnsi"/>
          <w:szCs w:val="24"/>
        </w:rPr>
        <w:instrText>o</w:instrText>
      </w:r>
      <w:r w:rsidR="00F15D92" w:rsidRPr="00E701B7">
        <w:rPr>
          <w:rFonts w:asciiTheme="majorHAnsi" w:hAnsiTheme="majorHAnsi"/>
          <w:szCs w:val="24"/>
          <w:lang w:val="el-GR"/>
        </w:rPr>
        <w:instrText xml:space="preserve"> "1-4" </w:instrText>
      </w:r>
      <w:r w:rsidR="00AE3FB8">
        <w:rPr>
          <w:rFonts w:asciiTheme="majorHAnsi" w:hAnsiTheme="majorHAnsi"/>
          <w:szCs w:val="24"/>
        </w:rPr>
        <w:fldChar w:fldCharType="separate"/>
      </w:r>
    </w:p>
    <w:p w14:paraId="157F67CB" w14:textId="77777777" w:rsidR="00B167F6" w:rsidRDefault="00B167F6">
      <w:pPr>
        <w:pStyle w:val="TOC1"/>
        <w:tabs>
          <w:tab w:val="left" w:pos="362"/>
          <w:tab w:val="right" w:leader="dot" w:pos="8302"/>
        </w:tabs>
        <w:rPr>
          <w:rFonts w:asciiTheme="minorHAnsi" w:eastAsiaTheme="minorEastAsia" w:hAnsiTheme="minorHAnsi" w:cstheme="minorBidi"/>
          <w:b w:val="0"/>
          <w:noProof/>
          <w:color w:val="auto"/>
          <w:lang w:eastAsia="ja-JP"/>
        </w:rPr>
      </w:pPr>
      <w:bookmarkStart w:id="0" w:name="_GoBack"/>
      <w:bookmarkEnd w:id="0"/>
      <w:r w:rsidRPr="003A6180">
        <w:rPr>
          <w:noProof/>
          <w:lang w:val="el-GR"/>
        </w:rPr>
        <w:t>1</w:t>
      </w:r>
      <w:r>
        <w:rPr>
          <w:rFonts w:asciiTheme="minorHAnsi" w:eastAsiaTheme="minorEastAsia" w:hAnsiTheme="minorHAnsi" w:cstheme="minorBidi"/>
          <w:b w:val="0"/>
          <w:noProof/>
          <w:color w:val="auto"/>
          <w:lang w:eastAsia="ja-JP"/>
        </w:rPr>
        <w:tab/>
      </w:r>
      <w:r w:rsidRPr="003A6180">
        <w:rPr>
          <w:noProof/>
          <w:lang w:val="el-GR"/>
        </w:rPr>
        <w:t>Ομάδα εμπειρογνωμόνων (Πάνελ) στον Τομέα “Τεχνολογίες της Πληροφορικής και των Τηλεπικοινωνιών” (ΤΠΕ): Αντικείμενο και σύνθεση του Πάνελ</w:t>
      </w:r>
      <w:r>
        <w:rPr>
          <w:noProof/>
        </w:rPr>
        <w:tab/>
      </w:r>
      <w:r>
        <w:rPr>
          <w:noProof/>
        </w:rPr>
        <w:fldChar w:fldCharType="begin"/>
      </w:r>
      <w:r>
        <w:rPr>
          <w:noProof/>
        </w:rPr>
        <w:instrText xml:space="preserve"> PAGEREF _Toc246864457 \h </w:instrText>
      </w:r>
      <w:r>
        <w:rPr>
          <w:noProof/>
        </w:rPr>
      </w:r>
      <w:r>
        <w:rPr>
          <w:noProof/>
        </w:rPr>
        <w:fldChar w:fldCharType="separate"/>
      </w:r>
      <w:r>
        <w:rPr>
          <w:noProof/>
        </w:rPr>
        <w:t>3</w:t>
      </w:r>
      <w:r>
        <w:rPr>
          <w:noProof/>
        </w:rPr>
        <w:fldChar w:fldCharType="end"/>
      </w:r>
    </w:p>
    <w:p w14:paraId="53BD83C7"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1.1</w:t>
      </w:r>
      <w:r>
        <w:rPr>
          <w:rFonts w:eastAsiaTheme="minorEastAsia" w:cstheme="minorBidi"/>
          <w:noProof/>
          <w:sz w:val="24"/>
          <w:szCs w:val="24"/>
          <w:lang w:eastAsia="ja-JP"/>
        </w:rPr>
        <w:tab/>
      </w:r>
      <w:r>
        <w:rPr>
          <w:noProof/>
        </w:rPr>
        <w:t>Αντικείμενο</w:t>
      </w:r>
      <w:r>
        <w:rPr>
          <w:noProof/>
        </w:rPr>
        <w:tab/>
      </w:r>
      <w:r>
        <w:rPr>
          <w:noProof/>
        </w:rPr>
        <w:fldChar w:fldCharType="begin"/>
      </w:r>
      <w:r>
        <w:rPr>
          <w:noProof/>
        </w:rPr>
        <w:instrText xml:space="preserve"> PAGEREF _Toc246864458 \h </w:instrText>
      </w:r>
      <w:r>
        <w:rPr>
          <w:noProof/>
        </w:rPr>
      </w:r>
      <w:r>
        <w:rPr>
          <w:noProof/>
        </w:rPr>
        <w:fldChar w:fldCharType="separate"/>
      </w:r>
      <w:r>
        <w:rPr>
          <w:noProof/>
        </w:rPr>
        <w:t>3</w:t>
      </w:r>
      <w:r>
        <w:rPr>
          <w:noProof/>
        </w:rPr>
        <w:fldChar w:fldCharType="end"/>
      </w:r>
    </w:p>
    <w:p w14:paraId="28754981"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1.2</w:t>
      </w:r>
      <w:r>
        <w:rPr>
          <w:rFonts w:eastAsiaTheme="minorEastAsia" w:cstheme="minorBidi"/>
          <w:noProof/>
          <w:sz w:val="24"/>
          <w:szCs w:val="24"/>
          <w:lang w:eastAsia="ja-JP"/>
        </w:rPr>
        <w:tab/>
      </w:r>
      <w:r>
        <w:rPr>
          <w:noProof/>
        </w:rPr>
        <w:t>Σύνθεση του Πάνελ ΤΠΕ</w:t>
      </w:r>
      <w:r>
        <w:rPr>
          <w:noProof/>
        </w:rPr>
        <w:tab/>
      </w:r>
      <w:r>
        <w:rPr>
          <w:noProof/>
        </w:rPr>
        <w:fldChar w:fldCharType="begin"/>
      </w:r>
      <w:r>
        <w:rPr>
          <w:noProof/>
        </w:rPr>
        <w:instrText xml:space="preserve"> PAGEREF _Toc246864459 \h </w:instrText>
      </w:r>
      <w:r>
        <w:rPr>
          <w:noProof/>
        </w:rPr>
      </w:r>
      <w:r>
        <w:rPr>
          <w:noProof/>
        </w:rPr>
        <w:fldChar w:fldCharType="separate"/>
      </w:r>
      <w:r>
        <w:rPr>
          <w:noProof/>
        </w:rPr>
        <w:t>4</w:t>
      </w:r>
      <w:r>
        <w:rPr>
          <w:noProof/>
        </w:rPr>
        <w:fldChar w:fldCharType="end"/>
      </w:r>
    </w:p>
    <w:p w14:paraId="36919608"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1.3</w:t>
      </w:r>
      <w:r>
        <w:rPr>
          <w:rFonts w:eastAsiaTheme="minorEastAsia" w:cstheme="minorBidi"/>
          <w:noProof/>
          <w:sz w:val="24"/>
          <w:szCs w:val="24"/>
          <w:lang w:eastAsia="ja-JP"/>
        </w:rPr>
        <w:tab/>
      </w:r>
      <w:r w:rsidRPr="003A6180">
        <w:rPr>
          <w:noProof/>
          <w:lang w:val="el-GR"/>
        </w:rPr>
        <w:t>Θεματολογία του Πάνελ ΤΠΕ (2013-14)</w:t>
      </w:r>
      <w:r>
        <w:rPr>
          <w:noProof/>
        </w:rPr>
        <w:tab/>
      </w:r>
      <w:r>
        <w:rPr>
          <w:noProof/>
        </w:rPr>
        <w:fldChar w:fldCharType="begin"/>
      </w:r>
      <w:r>
        <w:rPr>
          <w:noProof/>
        </w:rPr>
        <w:instrText xml:space="preserve"> PAGEREF _Toc246864460 \h </w:instrText>
      </w:r>
      <w:r>
        <w:rPr>
          <w:noProof/>
        </w:rPr>
      </w:r>
      <w:r>
        <w:rPr>
          <w:noProof/>
        </w:rPr>
        <w:fldChar w:fldCharType="separate"/>
      </w:r>
      <w:r>
        <w:rPr>
          <w:noProof/>
        </w:rPr>
        <w:t>5</w:t>
      </w:r>
      <w:r>
        <w:rPr>
          <w:noProof/>
        </w:rPr>
        <w:fldChar w:fldCharType="end"/>
      </w:r>
    </w:p>
    <w:p w14:paraId="0A358547"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1.4</w:t>
      </w:r>
      <w:r>
        <w:rPr>
          <w:rFonts w:eastAsiaTheme="minorEastAsia" w:cstheme="minorBidi"/>
          <w:noProof/>
          <w:sz w:val="24"/>
          <w:szCs w:val="24"/>
          <w:lang w:eastAsia="ja-JP"/>
        </w:rPr>
        <w:tab/>
      </w:r>
      <w:r w:rsidRPr="003A6180">
        <w:rPr>
          <w:noProof/>
          <w:lang w:val="el-GR"/>
        </w:rPr>
        <w:t>Θεματολογία της Πρώτης Συνεδρίασης (Ιούνιος 2013)</w:t>
      </w:r>
      <w:r>
        <w:rPr>
          <w:noProof/>
        </w:rPr>
        <w:tab/>
      </w:r>
      <w:r>
        <w:rPr>
          <w:noProof/>
        </w:rPr>
        <w:fldChar w:fldCharType="begin"/>
      </w:r>
      <w:r>
        <w:rPr>
          <w:noProof/>
        </w:rPr>
        <w:instrText xml:space="preserve"> PAGEREF _Toc246864461 \h </w:instrText>
      </w:r>
      <w:r>
        <w:rPr>
          <w:noProof/>
        </w:rPr>
      </w:r>
      <w:r>
        <w:rPr>
          <w:noProof/>
        </w:rPr>
        <w:fldChar w:fldCharType="separate"/>
      </w:r>
      <w:r>
        <w:rPr>
          <w:noProof/>
        </w:rPr>
        <w:t>5</w:t>
      </w:r>
      <w:r>
        <w:rPr>
          <w:noProof/>
        </w:rPr>
        <w:fldChar w:fldCharType="end"/>
      </w:r>
    </w:p>
    <w:p w14:paraId="4246BC80" w14:textId="77777777" w:rsidR="00B167F6" w:rsidRDefault="00B167F6">
      <w:pPr>
        <w:pStyle w:val="TOC1"/>
        <w:tabs>
          <w:tab w:val="left" w:pos="362"/>
          <w:tab w:val="right" w:leader="dot" w:pos="8302"/>
        </w:tabs>
        <w:rPr>
          <w:rFonts w:asciiTheme="minorHAnsi" w:eastAsiaTheme="minorEastAsia" w:hAnsiTheme="minorHAnsi" w:cstheme="minorBidi"/>
          <w:b w:val="0"/>
          <w:noProof/>
          <w:color w:val="auto"/>
          <w:lang w:eastAsia="ja-JP"/>
        </w:rPr>
      </w:pPr>
      <w:r w:rsidRPr="003A6180">
        <w:rPr>
          <w:noProof/>
          <w:lang w:val="el-GR"/>
        </w:rPr>
        <w:t>2</w:t>
      </w:r>
      <w:r>
        <w:rPr>
          <w:rFonts w:asciiTheme="minorHAnsi" w:eastAsiaTheme="minorEastAsia" w:hAnsiTheme="minorHAnsi" w:cstheme="minorBidi"/>
          <w:b w:val="0"/>
          <w:noProof/>
          <w:color w:val="auto"/>
          <w:lang w:eastAsia="ja-JP"/>
        </w:rPr>
        <w:tab/>
      </w:r>
      <w:r w:rsidRPr="003A6180">
        <w:rPr>
          <w:noProof/>
          <w:lang w:val="el-GR"/>
        </w:rPr>
        <w:t>Αποσπάσματα από τις ομιλίες των συμμετεχόντων στην Πρώτη Συνεδρίαση του Πάνελ ΤΠΕ (25.06.2013)</w:t>
      </w:r>
      <w:r>
        <w:rPr>
          <w:noProof/>
        </w:rPr>
        <w:tab/>
      </w:r>
      <w:r>
        <w:rPr>
          <w:noProof/>
        </w:rPr>
        <w:fldChar w:fldCharType="begin"/>
      </w:r>
      <w:r>
        <w:rPr>
          <w:noProof/>
        </w:rPr>
        <w:instrText xml:space="preserve"> PAGEREF _Toc246864462 \h </w:instrText>
      </w:r>
      <w:r>
        <w:rPr>
          <w:noProof/>
        </w:rPr>
      </w:r>
      <w:r>
        <w:rPr>
          <w:noProof/>
        </w:rPr>
        <w:fldChar w:fldCharType="separate"/>
      </w:r>
      <w:r>
        <w:rPr>
          <w:noProof/>
        </w:rPr>
        <w:t>7</w:t>
      </w:r>
      <w:r>
        <w:rPr>
          <w:noProof/>
        </w:rPr>
        <w:fldChar w:fldCharType="end"/>
      </w:r>
    </w:p>
    <w:p w14:paraId="2EBA4DD2"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2.1</w:t>
      </w:r>
      <w:r>
        <w:rPr>
          <w:rFonts w:eastAsiaTheme="minorEastAsia" w:cstheme="minorBidi"/>
          <w:noProof/>
          <w:sz w:val="24"/>
          <w:szCs w:val="24"/>
          <w:lang w:eastAsia="ja-JP"/>
        </w:rPr>
        <w:tab/>
      </w:r>
      <w:r>
        <w:rPr>
          <w:noProof/>
        </w:rPr>
        <w:t xml:space="preserve">Γ. </w:t>
      </w:r>
      <w:r w:rsidRPr="003A6180">
        <w:rPr>
          <w:noProof/>
          <w:lang w:val="el-GR"/>
        </w:rPr>
        <w:t>Ναθαναήλ</w:t>
      </w:r>
      <w:r>
        <w:rPr>
          <w:noProof/>
        </w:rPr>
        <w:t xml:space="preserve"> (ΣΕΒ)</w:t>
      </w:r>
      <w:r>
        <w:rPr>
          <w:noProof/>
        </w:rPr>
        <w:tab/>
      </w:r>
      <w:r>
        <w:rPr>
          <w:noProof/>
        </w:rPr>
        <w:fldChar w:fldCharType="begin"/>
      </w:r>
      <w:r>
        <w:rPr>
          <w:noProof/>
        </w:rPr>
        <w:instrText xml:space="preserve"> PAGEREF _Toc246864463 \h </w:instrText>
      </w:r>
      <w:r>
        <w:rPr>
          <w:noProof/>
        </w:rPr>
      </w:r>
      <w:r>
        <w:rPr>
          <w:noProof/>
        </w:rPr>
        <w:fldChar w:fldCharType="separate"/>
      </w:r>
      <w:r>
        <w:rPr>
          <w:noProof/>
        </w:rPr>
        <w:t>7</w:t>
      </w:r>
      <w:r>
        <w:rPr>
          <w:noProof/>
        </w:rPr>
        <w:fldChar w:fldCharType="end"/>
      </w:r>
    </w:p>
    <w:p w14:paraId="3C484A87"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2.2</w:t>
      </w:r>
      <w:r>
        <w:rPr>
          <w:rFonts w:eastAsiaTheme="minorEastAsia" w:cstheme="minorBidi"/>
          <w:noProof/>
          <w:sz w:val="24"/>
          <w:szCs w:val="24"/>
          <w:lang w:eastAsia="ja-JP"/>
        </w:rPr>
        <w:tab/>
      </w:r>
      <w:r>
        <w:rPr>
          <w:noProof/>
        </w:rPr>
        <w:t>Α. Τσακανίκας (ΙΟΒΕ)</w:t>
      </w:r>
      <w:r>
        <w:rPr>
          <w:noProof/>
        </w:rPr>
        <w:tab/>
      </w:r>
      <w:r>
        <w:rPr>
          <w:noProof/>
        </w:rPr>
        <w:fldChar w:fldCharType="begin"/>
      </w:r>
      <w:r>
        <w:rPr>
          <w:noProof/>
        </w:rPr>
        <w:instrText xml:space="preserve"> PAGEREF _Toc246864464 \h </w:instrText>
      </w:r>
      <w:r>
        <w:rPr>
          <w:noProof/>
        </w:rPr>
      </w:r>
      <w:r>
        <w:rPr>
          <w:noProof/>
        </w:rPr>
        <w:fldChar w:fldCharType="separate"/>
      </w:r>
      <w:r>
        <w:rPr>
          <w:noProof/>
        </w:rPr>
        <w:t>7</w:t>
      </w:r>
      <w:r>
        <w:rPr>
          <w:noProof/>
        </w:rPr>
        <w:fldChar w:fldCharType="end"/>
      </w:r>
    </w:p>
    <w:p w14:paraId="3C6003B2"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2.3</w:t>
      </w:r>
      <w:r>
        <w:rPr>
          <w:rFonts w:eastAsiaTheme="minorEastAsia" w:cstheme="minorBidi"/>
          <w:noProof/>
          <w:sz w:val="24"/>
          <w:szCs w:val="24"/>
          <w:lang w:eastAsia="ja-JP"/>
        </w:rPr>
        <w:tab/>
      </w:r>
      <w:r>
        <w:rPr>
          <w:noProof/>
        </w:rPr>
        <w:t>Γ. Καλογήρου (ΕΜΠ)</w:t>
      </w:r>
      <w:r>
        <w:rPr>
          <w:noProof/>
        </w:rPr>
        <w:tab/>
      </w:r>
      <w:r>
        <w:rPr>
          <w:noProof/>
        </w:rPr>
        <w:fldChar w:fldCharType="begin"/>
      </w:r>
      <w:r>
        <w:rPr>
          <w:noProof/>
        </w:rPr>
        <w:instrText xml:space="preserve"> PAGEREF _Toc246864465 \h </w:instrText>
      </w:r>
      <w:r>
        <w:rPr>
          <w:noProof/>
        </w:rPr>
      </w:r>
      <w:r>
        <w:rPr>
          <w:noProof/>
        </w:rPr>
        <w:fldChar w:fldCharType="separate"/>
      </w:r>
      <w:r>
        <w:rPr>
          <w:noProof/>
        </w:rPr>
        <w:t>7</w:t>
      </w:r>
      <w:r>
        <w:rPr>
          <w:noProof/>
        </w:rPr>
        <w:fldChar w:fldCharType="end"/>
      </w:r>
    </w:p>
    <w:p w14:paraId="4A7A97A9"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2.4</w:t>
      </w:r>
      <w:r>
        <w:rPr>
          <w:rFonts w:eastAsiaTheme="minorEastAsia" w:cstheme="minorBidi"/>
          <w:noProof/>
          <w:sz w:val="24"/>
          <w:szCs w:val="24"/>
          <w:lang w:eastAsia="ja-JP"/>
        </w:rPr>
        <w:tab/>
      </w:r>
      <w:r w:rsidRPr="003A6180">
        <w:rPr>
          <w:noProof/>
          <w:lang w:val="el-GR"/>
        </w:rPr>
        <w:t xml:space="preserve">Π. Καβάσαλης (Πανεπιστήμιο Αιγαίου &amp; </w:t>
      </w:r>
      <w:r>
        <w:rPr>
          <w:noProof/>
        </w:rPr>
        <w:t>ITYE</w:t>
      </w:r>
      <w:r w:rsidRPr="003A6180">
        <w:rPr>
          <w:noProof/>
          <w:lang w:val="el-GR"/>
        </w:rPr>
        <w:t>)</w:t>
      </w:r>
      <w:r>
        <w:rPr>
          <w:noProof/>
        </w:rPr>
        <w:tab/>
      </w:r>
      <w:r>
        <w:rPr>
          <w:noProof/>
        </w:rPr>
        <w:fldChar w:fldCharType="begin"/>
      </w:r>
      <w:r>
        <w:rPr>
          <w:noProof/>
        </w:rPr>
        <w:instrText xml:space="preserve"> PAGEREF _Toc246864466 \h </w:instrText>
      </w:r>
      <w:r>
        <w:rPr>
          <w:noProof/>
        </w:rPr>
      </w:r>
      <w:r>
        <w:rPr>
          <w:noProof/>
        </w:rPr>
        <w:fldChar w:fldCharType="separate"/>
      </w:r>
      <w:r>
        <w:rPr>
          <w:noProof/>
        </w:rPr>
        <w:t>7</w:t>
      </w:r>
      <w:r>
        <w:rPr>
          <w:noProof/>
        </w:rPr>
        <w:fldChar w:fldCharType="end"/>
      </w:r>
    </w:p>
    <w:p w14:paraId="5C18F99F"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2.5</w:t>
      </w:r>
      <w:r>
        <w:rPr>
          <w:rFonts w:eastAsiaTheme="minorEastAsia" w:cstheme="minorBidi"/>
          <w:noProof/>
          <w:sz w:val="24"/>
          <w:szCs w:val="24"/>
          <w:lang w:eastAsia="ja-JP"/>
        </w:rPr>
        <w:tab/>
      </w:r>
      <w:r w:rsidRPr="003A6180">
        <w:rPr>
          <w:noProof/>
          <w:lang w:val="el-GR"/>
        </w:rPr>
        <w:t>Α. Τσουκαλίδης (GENNET)</w:t>
      </w:r>
      <w:r>
        <w:rPr>
          <w:noProof/>
        </w:rPr>
        <w:tab/>
      </w:r>
      <w:r>
        <w:rPr>
          <w:noProof/>
        </w:rPr>
        <w:fldChar w:fldCharType="begin"/>
      </w:r>
      <w:r>
        <w:rPr>
          <w:noProof/>
        </w:rPr>
        <w:instrText xml:space="preserve"> PAGEREF _Toc246864467 \h </w:instrText>
      </w:r>
      <w:r>
        <w:rPr>
          <w:noProof/>
        </w:rPr>
      </w:r>
      <w:r>
        <w:rPr>
          <w:noProof/>
        </w:rPr>
        <w:fldChar w:fldCharType="separate"/>
      </w:r>
      <w:r>
        <w:rPr>
          <w:noProof/>
        </w:rPr>
        <w:t>9</w:t>
      </w:r>
      <w:r>
        <w:rPr>
          <w:noProof/>
        </w:rPr>
        <w:fldChar w:fldCharType="end"/>
      </w:r>
    </w:p>
    <w:p w14:paraId="452D30B0"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2.6</w:t>
      </w:r>
      <w:r>
        <w:rPr>
          <w:rFonts w:eastAsiaTheme="minorEastAsia" w:cstheme="minorBidi"/>
          <w:noProof/>
          <w:sz w:val="24"/>
          <w:szCs w:val="24"/>
          <w:lang w:eastAsia="ja-JP"/>
        </w:rPr>
        <w:tab/>
      </w:r>
      <w:r w:rsidRPr="003A6180">
        <w:rPr>
          <w:noProof/>
          <w:lang w:val="el-GR"/>
        </w:rPr>
        <w:t>B. Πάλλιος (GLOBO)</w:t>
      </w:r>
      <w:r>
        <w:rPr>
          <w:noProof/>
        </w:rPr>
        <w:tab/>
      </w:r>
      <w:r>
        <w:rPr>
          <w:noProof/>
        </w:rPr>
        <w:fldChar w:fldCharType="begin"/>
      </w:r>
      <w:r>
        <w:rPr>
          <w:noProof/>
        </w:rPr>
        <w:instrText xml:space="preserve"> PAGEREF _Toc246864468 \h </w:instrText>
      </w:r>
      <w:r>
        <w:rPr>
          <w:noProof/>
        </w:rPr>
      </w:r>
      <w:r>
        <w:rPr>
          <w:noProof/>
        </w:rPr>
        <w:fldChar w:fldCharType="separate"/>
      </w:r>
      <w:r>
        <w:rPr>
          <w:noProof/>
        </w:rPr>
        <w:t>10</w:t>
      </w:r>
      <w:r>
        <w:rPr>
          <w:noProof/>
        </w:rPr>
        <w:fldChar w:fldCharType="end"/>
      </w:r>
    </w:p>
    <w:p w14:paraId="71B1A74D"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2.7</w:t>
      </w:r>
      <w:r>
        <w:rPr>
          <w:rFonts w:eastAsiaTheme="minorEastAsia" w:cstheme="minorBidi"/>
          <w:noProof/>
          <w:sz w:val="24"/>
          <w:szCs w:val="24"/>
          <w:lang w:eastAsia="ja-JP"/>
        </w:rPr>
        <w:tab/>
      </w:r>
      <w:r w:rsidRPr="003A6180">
        <w:rPr>
          <w:noProof/>
          <w:lang w:val="el-GR"/>
        </w:rPr>
        <w:t>Γ. Στεφανόπουλος (Ένωση Εταιρειών Κινητής Τηλεφωνίας, ΕΕΚΤ)</w:t>
      </w:r>
      <w:r>
        <w:rPr>
          <w:noProof/>
        </w:rPr>
        <w:tab/>
      </w:r>
      <w:r>
        <w:rPr>
          <w:noProof/>
        </w:rPr>
        <w:fldChar w:fldCharType="begin"/>
      </w:r>
      <w:r>
        <w:rPr>
          <w:noProof/>
        </w:rPr>
        <w:instrText xml:space="preserve"> PAGEREF _Toc246864469 \h </w:instrText>
      </w:r>
      <w:r>
        <w:rPr>
          <w:noProof/>
        </w:rPr>
      </w:r>
      <w:r>
        <w:rPr>
          <w:noProof/>
        </w:rPr>
        <w:fldChar w:fldCharType="separate"/>
      </w:r>
      <w:r>
        <w:rPr>
          <w:noProof/>
        </w:rPr>
        <w:t>12</w:t>
      </w:r>
      <w:r>
        <w:rPr>
          <w:noProof/>
        </w:rPr>
        <w:fldChar w:fldCharType="end"/>
      </w:r>
    </w:p>
    <w:p w14:paraId="476C2D3C"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2.8</w:t>
      </w:r>
      <w:r>
        <w:rPr>
          <w:rFonts w:eastAsiaTheme="minorEastAsia" w:cstheme="minorBidi"/>
          <w:noProof/>
          <w:sz w:val="24"/>
          <w:szCs w:val="24"/>
          <w:lang w:eastAsia="ja-JP"/>
        </w:rPr>
        <w:tab/>
      </w:r>
      <w:r>
        <w:rPr>
          <w:noProof/>
        </w:rPr>
        <w:t>Π. Θεοδοσόπουλος (SingularLogic)</w:t>
      </w:r>
      <w:r>
        <w:rPr>
          <w:noProof/>
        </w:rPr>
        <w:tab/>
      </w:r>
      <w:r>
        <w:rPr>
          <w:noProof/>
        </w:rPr>
        <w:fldChar w:fldCharType="begin"/>
      </w:r>
      <w:r>
        <w:rPr>
          <w:noProof/>
        </w:rPr>
        <w:instrText xml:space="preserve"> PAGEREF _Toc246864470 \h </w:instrText>
      </w:r>
      <w:r>
        <w:rPr>
          <w:noProof/>
        </w:rPr>
      </w:r>
      <w:r>
        <w:rPr>
          <w:noProof/>
        </w:rPr>
        <w:fldChar w:fldCharType="separate"/>
      </w:r>
      <w:r>
        <w:rPr>
          <w:noProof/>
        </w:rPr>
        <w:t>16</w:t>
      </w:r>
      <w:r>
        <w:rPr>
          <w:noProof/>
        </w:rPr>
        <w:fldChar w:fldCharType="end"/>
      </w:r>
    </w:p>
    <w:p w14:paraId="1C101ECE" w14:textId="77777777" w:rsidR="00B167F6" w:rsidRDefault="00B167F6">
      <w:pPr>
        <w:pStyle w:val="TOC2"/>
        <w:tabs>
          <w:tab w:val="left" w:pos="529"/>
          <w:tab w:val="right" w:leader="dot" w:pos="8302"/>
        </w:tabs>
        <w:rPr>
          <w:rFonts w:eastAsiaTheme="minorEastAsia" w:cstheme="minorBidi"/>
          <w:noProof/>
          <w:sz w:val="24"/>
          <w:szCs w:val="24"/>
          <w:lang w:eastAsia="ja-JP"/>
        </w:rPr>
      </w:pPr>
      <w:r>
        <w:rPr>
          <w:noProof/>
        </w:rPr>
        <w:t>2.9</w:t>
      </w:r>
      <w:r>
        <w:rPr>
          <w:rFonts w:eastAsiaTheme="minorEastAsia" w:cstheme="minorBidi"/>
          <w:noProof/>
          <w:sz w:val="24"/>
          <w:szCs w:val="24"/>
          <w:lang w:eastAsia="ja-JP"/>
        </w:rPr>
        <w:tab/>
      </w:r>
      <w:r>
        <w:rPr>
          <w:noProof/>
        </w:rPr>
        <w:t>Θ. Δαρμάρος (PLANET)</w:t>
      </w:r>
      <w:r>
        <w:rPr>
          <w:noProof/>
        </w:rPr>
        <w:tab/>
      </w:r>
      <w:r>
        <w:rPr>
          <w:noProof/>
        </w:rPr>
        <w:fldChar w:fldCharType="begin"/>
      </w:r>
      <w:r>
        <w:rPr>
          <w:noProof/>
        </w:rPr>
        <w:instrText xml:space="preserve"> PAGEREF _Toc246864471 \h </w:instrText>
      </w:r>
      <w:r>
        <w:rPr>
          <w:noProof/>
        </w:rPr>
      </w:r>
      <w:r>
        <w:rPr>
          <w:noProof/>
        </w:rPr>
        <w:fldChar w:fldCharType="separate"/>
      </w:r>
      <w:r>
        <w:rPr>
          <w:noProof/>
        </w:rPr>
        <w:t>17</w:t>
      </w:r>
      <w:r>
        <w:rPr>
          <w:noProof/>
        </w:rPr>
        <w:fldChar w:fldCharType="end"/>
      </w:r>
    </w:p>
    <w:p w14:paraId="317A8DAB" w14:textId="77777777" w:rsidR="00B167F6" w:rsidRDefault="00B167F6">
      <w:pPr>
        <w:pStyle w:val="TOC2"/>
        <w:tabs>
          <w:tab w:val="left" w:pos="651"/>
          <w:tab w:val="right" w:leader="dot" w:pos="8302"/>
        </w:tabs>
        <w:rPr>
          <w:rFonts w:eastAsiaTheme="minorEastAsia" w:cstheme="minorBidi"/>
          <w:noProof/>
          <w:sz w:val="24"/>
          <w:szCs w:val="24"/>
          <w:lang w:eastAsia="ja-JP"/>
        </w:rPr>
      </w:pPr>
      <w:r>
        <w:rPr>
          <w:noProof/>
        </w:rPr>
        <w:t>2.10</w:t>
      </w:r>
      <w:r>
        <w:rPr>
          <w:rFonts w:eastAsiaTheme="minorEastAsia" w:cstheme="minorBidi"/>
          <w:noProof/>
          <w:sz w:val="24"/>
          <w:szCs w:val="24"/>
          <w:lang w:eastAsia="ja-JP"/>
        </w:rPr>
        <w:tab/>
      </w:r>
      <w:r>
        <w:rPr>
          <w:noProof/>
        </w:rPr>
        <w:t>Στ. Αλεξάκης (MICROSOFT Hellas)</w:t>
      </w:r>
      <w:r>
        <w:rPr>
          <w:noProof/>
        </w:rPr>
        <w:tab/>
      </w:r>
      <w:r>
        <w:rPr>
          <w:noProof/>
        </w:rPr>
        <w:fldChar w:fldCharType="begin"/>
      </w:r>
      <w:r>
        <w:rPr>
          <w:noProof/>
        </w:rPr>
        <w:instrText xml:space="preserve"> PAGEREF _Toc246864472 \h </w:instrText>
      </w:r>
      <w:r>
        <w:rPr>
          <w:noProof/>
        </w:rPr>
      </w:r>
      <w:r>
        <w:rPr>
          <w:noProof/>
        </w:rPr>
        <w:fldChar w:fldCharType="separate"/>
      </w:r>
      <w:r>
        <w:rPr>
          <w:noProof/>
        </w:rPr>
        <w:t>18</w:t>
      </w:r>
      <w:r>
        <w:rPr>
          <w:noProof/>
        </w:rPr>
        <w:fldChar w:fldCharType="end"/>
      </w:r>
    </w:p>
    <w:p w14:paraId="4599A1E0" w14:textId="77777777" w:rsidR="00B167F6" w:rsidRDefault="00B167F6">
      <w:pPr>
        <w:pStyle w:val="TOC2"/>
        <w:tabs>
          <w:tab w:val="left" w:pos="651"/>
          <w:tab w:val="right" w:leader="dot" w:pos="8302"/>
        </w:tabs>
        <w:rPr>
          <w:rFonts w:eastAsiaTheme="minorEastAsia" w:cstheme="minorBidi"/>
          <w:noProof/>
          <w:sz w:val="24"/>
          <w:szCs w:val="24"/>
          <w:lang w:eastAsia="ja-JP"/>
        </w:rPr>
      </w:pPr>
      <w:r>
        <w:rPr>
          <w:noProof/>
        </w:rPr>
        <w:t>2.11</w:t>
      </w:r>
      <w:r>
        <w:rPr>
          <w:rFonts w:eastAsiaTheme="minorEastAsia" w:cstheme="minorBidi"/>
          <w:noProof/>
          <w:sz w:val="24"/>
          <w:szCs w:val="24"/>
          <w:lang w:eastAsia="ja-JP"/>
        </w:rPr>
        <w:tab/>
      </w:r>
      <w:r>
        <w:rPr>
          <w:noProof/>
        </w:rPr>
        <w:t>Ι. Σιδερίδης (SIEBEΝ)</w:t>
      </w:r>
      <w:r>
        <w:rPr>
          <w:noProof/>
        </w:rPr>
        <w:tab/>
      </w:r>
      <w:r>
        <w:rPr>
          <w:noProof/>
        </w:rPr>
        <w:fldChar w:fldCharType="begin"/>
      </w:r>
      <w:r>
        <w:rPr>
          <w:noProof/>
        </w:rPr>
        <w:instrText xml:space="preserve"> PAGEREF _Toc246864473 \h </w:instrText>
      </w:r>
      <w:r>
        <w:rPr>
          <w:noProof/>
        </w:rPr>
      </w:r>
      <w:r>
        <w:rPr>
          <w:noProof/>
        </w:rPr>
        <w:fldChar w:fldCharType="separate"/>
      </w:r>
      <w:r>
        <w:rPr>
          <w:noProof/>
        </w:rPr>
        <w:t>19</w:t>
      </w:r>
      <w:r>
        <w:rPr>
          <w:noProof/>
        </w:rPr>
        <w:fldChar w:fldCharType="end"/>
      </w:r>
    </w:p>
    <w:p w14:paraId="31E3F687" w14:textId="77777777" w:rsidR="00B167F6" w:rsidRDefault="00B167F6">
      <w:pPr>
        <w:pStyle w:val="TOC2"/>
        <w:tabs>
          <w:tab w:val="left" w:pos="651"/>
          <w:tab w:val="right" w:leader="dot" w:pos="8302"/>
        </w:tabs>
        <w:rPr>
          <w:rFonts w:eastAsiaTheme="minorEastAsia" w:cstheme="minorBidi"/>
          <w:noProof/>
          <w:sz w:val="24"/>
          <w:szCs w:val="24"/>
          <w:lang w:eastAsia="ja-JP"/>
        </w:rPr>
      </w:pPr>
      <w:r w:rsidRPr="003A6180">
        <w:rPr>
          <w:noProof/>
          <w:lang w:val="el-GR"/>
        </w:rPr>
        <w:t>2.12</w:t>
      </w:r>
      <w:r>
        <w:rPr>
          <w:rFonts w:eastAsiaTheme="minorEastAsia" w:cstheme="minorBidi"/>
          <w:noProof/>
          <w:sz w:val="24"/>
          <w:szCs w:val="24"/>
          <w:lang w:eastAsia="ja-JP"/>
        </w:rPr>
        <w:tab/>
      </w:r>
      <w:r w:rsidRPr="003A6180">
        <w:rPr>
          <w:noProof/>
          <w:lang w:val="el-GR"/>
        </w:rPr>
        <w:t>Παναγιώτης Κρανιδιώτης (ΕΕΛ/ΛΑΚ)</w:t>
      </w:r>
      <w:r>
        <w:rPr>
          <w:noProof/>
        </w:rPr>
        <w:tab/>
      </w:r>
      <w:r>
        <w:rPr>
          <w:noProof/>
        </w:rPr>
        <w:fldChar w:fldCharType="begin"/>
      </w:r>
      <w:r>
        <w:rPr>
          <w:noProof/>
        </w:rPr>
        <w:instrText xml:space="preserve"> PAGEREF _Toc246864474 \h </w:instrText>
      </w:r>
      <w:r>
        <w:rPr>
          <w:noProof/>
        </w:rPr>
      </w:r>
      <w:r>
        <w:rPr>
          <w:noProof/>
        </w:rPr>
        <w:fldChar w:fldCharType="separate"/>
      </w:r>
      <w:r>
        <w:rPr>
          <w:noProof/>
        </w:rPr>
        <w:t>21</w:t>
      </w:r>
      <w:r>
        <w:rPr>
          <w:noProof/>
        </w:rPr>
        <w:fldChar w:fldCharType="end"/>
      </w:r>
    </w:p>
    <w:p w14:paraId="11755EF4" w14:textId="77777777" w:rsidR="00B167F6" w:rsidRDefault="00B167F6">
      <w:pPr>
        <w:pStyle w:val="TOC2"/>
        <w:tabs>
          <w:tab w:val="left" w:pos="651"/>
          <w:tab w:val="right" w:leader="dot" w:pos="8302"/>
        </w:tabs>
        <w:rPr>
          <w:rFonts w:eastAsiaTheme="minorEastAsia" w:cstheme="minorBidi"/>
          <w:noProof/>
          <w:sz w:val="24"/>
          <w:szCs w:val="24"/>
          <w:lang w:eastAsia="ja-JP"/>
        </w:rPr>
      </w:pPr>
      <w:r w:rsidRPr="003A6180">
        <w:rPr>
          <w:noProof/>
          <w:lang w:val="el-GR"/>
        </w:rPr>
        <w:t>2.13</w:t>
      </w:r>
      <w:r>
        <w:rPr>
          <w:rFonts w:eastAsiaTheme="minorEastAsia" w:cstheme="minorBidi"/>
          <w:noProof/>
          <w:sz w:val="24"/>
          <w:szCs w:val="24"/>
          <w:lang w:eastAsia="ja-JP"/>
        </w:rPr>
        <w:tab/>
      </w:r>
      <w:r w:rsidRPr="003A6180">
        <w:rPr>
          <w:noProof/>
          <w:lang w:val="el-GR"/>
        </w:rPr>
        <w:t>Δ. Χατζαντώνης (ΣΕΒ)</w:t>
      </w:r>
      <w:r>
        <w:rPr>
          <w:noProof/>
        </w:rPr>
        <w:tab/>
      </w:r>
      <w:r>
        <w:rPr>
          <w:noProof/>
        </w:rPr>
        <w:fldChar w:fldCharType="begin"/>
      </w:r>
      <w:r>
        <w:rPr>
          <w:noProof/>
        </w:rPr>
        <w:instrText xml:space="preserve"> PAGEREF _Toc246864475 \h </w:instrText>
      </w:r>
      <w:r>
        <w:rPr>
          <w:noProof/>
        </w:rPr>
      </w:r>
      <w:r>
        <w:rPr>
          <w:noProof/>
        </w:rPr>
        <w:fldChar w:fldCharType="separate"/>
      </w:r>
      <w:r>
        <w:rPr>
          <w:noProof/>
        </w:rPr>
        <w:t>25</w:t>
      </w:r>
      <w:r>
        <w:rPr>
          <w:noProof/>
        </w:rPr>
        <w:fldChar w:fldCharType="end"/>
      </w:r>
    </w:p>
    <w:p w14:paraId="5EC87C2C" w14:textId="77777777" w:rsidR="00B167F6" w:rsidRDefault="00B167F6">
      <w:pPr>
        <w:pStyle w:val="TOC2"/>
        <w:tabs>
          <w:tab w:val="left" w:pos="651"/>
          <w:tab w:val="right" w:leader="dot" w:pos="8302"/>
        </w:tabs>
        <w:rPr>
          <w:rFonts w:eastAsiaTheme="minorEastAsia" w:cstheme="minorBidi"/>
          <w:noProof/>
          <w:sz w:val="24"/>
          <w:szCs w:val="24"/>
          <w:lang w:eastAsia="ja-JP"/>
        </w:rPr>
      </w:pPr>
      <w:r w:rsidRPr="003A6180">
        <w:rPr>
          <w:noProof/>
          <w:lang w:val="el-GR"/>
        </w:rPr>
        <w:t>2.14</w:t>
      </w:r>
      <w:r>
        <w:rPr>
          <w:rFonts w:eastAsiaTheme="minorEastAsia" w:cstheme="minorBidi"/>
          <w:noProof/>
          <w:sz w:val="24"/>
          <w:szCs w:val="24"/>
          <w:lang w:eastAsia="ja-JP"/>
        </w:rPr>
        <w:tab/>
      </w:r>
      <w:r w:rsidRPr="003A6180">
        <w:rPr>
          <w:noProof/>
          <w:lang w:val="el-GR"/>
        </w:rPr>
        <w:t>Ακολουθεί συζήτηση...</w:t>
      </w:r>
      <w:r>
        <w:rPr>
          <w:noProof/>
        </w:rPr>
        <w:tab/>
      </w:r>
      <w:r>
        <w:rPr>
          <w:noProof/>
        </w:rPr>
        <w:fldChar w:fldCharType="begin"/>
      </w:r>
      <w:r>
        <w:rPr>
          <w:noProof/>
        </w:rPr>
        <w:instrText xml:space="preserve"> PAGEREF _Toc246864476 \h </w:instrText>
      </w:r>
      <w:r>
        <w:rPr>
          <w:noProof/>
        </w:rPr>
      </w:r>
      <w:r>
        <w:rPr>
          <w:noProof/>
        </w:rPr>
        <w:fldChar w:fldCharType="separate"/>
      </w:r>
      <w:r>
        <w:rPr>
          <w:noProof/>
        </w:rPr>
        <w:t>26</w:t>
      </w:r>
      <w:r>
        <w:rPr>
          <w:noProof/>
        </w:rPr>
        <w:fldChar w:fldCharType="end"/>
      </w:r>
    </w:p>
    <w:p w14:paraId="4C509367" w14:textId="77777777" w:rsidR="00B167F6" w:rsidRDefault="00B167F6">
      <w:pPr>
        <w:pStyle w:val="TOC3"/>
        <w:tabs>
          <w:tab w:val="left" w:pos="1033"/>
          <w:tab w:val="right" w:leader="dot" w:pos="8302"/>
        </w:tabs>
        <w:rPr>
          <w:rFonts w:eastAsiaTheme="minorEastAsia" w:cstheme="minorBidi"/>
          <w:i w:val="0"/>
          <w:noProof/>
          <w:sz w:val="24"/>
          <w:szCs w:val="24"/>
          <w:lang w:eastAsia="ja-JP"/>
        </w:rPr>
      </w:pPr>
      <w:r w:rsidRPr="003A6180">
        <w:rPr>
          <w:noProof/>
          <w:lang w:val="el-GR"/>
        </w:rPr>
        <w:t>2.14.1</w:t>
      </w:r>
      <w:r>
        <w:rPr>
          <w:rFonts w:eastAsiaTheme="minorEastAsia" w:cstheme="minorBidi"/>
          <w:i w:val="0"/>
          <w:noProof/>
          <w:sz w:val="24"/>
          <w:szCs w:val="24"/>
          <w:lang w:eastAsia="ja-JP"/>
        </w:rPr>
        <w:tab/>
      </w:r>
      <w:r w:rsidRPr="003A6180">
        <w:rPr>
          <w:noProof/>
          <w:lang w:val="el-GR"/>
        </w:rPr>
        <w:t>Γ.  Στεφανόπουλος (ΕΕΚΤ)</w:t>
      </w:r>
      <w:r>
        <w:rPr>
          <w:noProof/>
        </w:rPr>
        <w:tab/>
      </w:r>
      <w:r>
        <w:rPr>
          <w:noProof/>
        </w:rPr>
        <w:fldChar w:fldCharType="begin"/>
      </w:r>
      <w:r>
        <w:rPr>
          <w:noProof/>
        </w:rPr>
        <w:instrText xml:space="preserve"> PAGEREF _Toc246864477 \h </w:instrText>
      </w:r>
      <w:r>
        <w:rPr>
          <w:noProof/>
        </w:rPr>
      </w:r>
      <w:r>
        <w:rPr>
          <w:noProof/>
        </w:rPr>
        <w:fldChar w:fldCharType="separate"/>
      </w:r>
      <w:r>
        <w:rPr>
          <w:noProof/>
        </w:rPr>
        <w:t>26</w:t>
      </w:r>
      <w:r>
        <w:rPr>
          <w:noProof/>
        </w:rPr>
        <w:fldChar w:fldCharType="end"/>
      </w:r>
    </w:p>
    <w:p w14:paraId="4A33B414"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2.14.1.1</w:t>
      </w:r>
      <w:r>
        <w:rPr>
          <w:rFonts w:eastAsiaTheme="minorEastAsia" w:cstheme="minorBidi"/>
          <w:noProof/>
          <w:sz w:val="24"/>
          <w:szCs w:val="24"/>
          <w:lang w:eastAsia="ja-JP"/>
        </w:rPr>
        <w:tab/>
      </w:r>
      <w:r>
        <w:rPr>
          <w:noProof/>
        </w:rPr>
        <w:t>B</w:t>
      </w:r>
      <w:r w:rsidRPr="003A6180">
        <w:rPr>
          <w:noProof/>
          <w:lang w:val="el-GR"/>
        </w:rPr>
        <w:t>. Πάλλιος (</w:t>
      </w:r>
      <w:r>
        <w:rPr>
          <w:noProof/>
        </w:rPr>
        <w:t>GLOBO</w:t>
      </w:r>
      <w:r w:rsidRPr="003A6180">
        <w:rPr>
          <w:noProof/>
          <w:lang w:val="el-GR"/>
        </w:rPr>
        <w:t>)</w:t>
      </w:r>
      <w:r>
        <w:rPr>
          <w:noProof/>
        </w:rPr>
        <w:tab/>
      </w:r>
      <w:r>
        <w:rPr>
          <w:noProof/>
        </w:rPr>
        <w:fldChar w:fldCharType="begin"/>
      </w:r>
      <w:r>
        <w:rPr>
          <w:noProof/>
        </w:rPr>
        <w:instrText xml:space="preserve"> PAGEREF _Toc246864478 \h </w:instrText>
      </w:r>
      <w:r>
        <w:rPr>
          <w:noProof/>
        </w:rPr>
      </w:r>
      <w:r>
        <w:rPr>
          <w:noProof/>
        </w:rPr>
        <w:fldChar w:fldCharType="separate"/>
      </w:r>
      <w:r>
        <w:rPr>
          <w:noProof/>
        </w:rPr>
        <w:t>26</w:t>
      </w:r>
      <w:r>
        <w:rPr>
          <w:noProof/>
        </w:rPr>
        <w:fldChar w:fldCharType="end"/>
      </w:r>
    </w:p>
    <w:p w14:paraId="3C903F0E"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2.14.1.2</w:t>
      </w:r>
      <w:r>
        <w:rPr>
          <w:rFonts w:eastAsiaTheme="minorEastAsia" w:cstheme="minorBidi"/>
          <w:noProof/>
          <w:sz w:val="24"/>
          <w:szCs w:val="24"/>
          <w:lang w:eastAsia="ja-JP"/>
        </w:rPr>
        <w:tab/>
      </w:r>
      <w:r w:rsidRPr="003A6180">
        <w:rPr>
          <w:noProof/>
          <w:lang w:val="el-GR"/>
        </w:rPr>
        <w:t>Π. Κρανιδιώτης (ΕΕΛ/ΛΑΚ)</w:t>
      </w:r>
      <w:r>
        <w:rPr>
          <w:noProof/>
        </w:rPr>
        <w:tab/>
      </w:r>
      <w:r>
        <w:rPr>
          <w:noProof/>
        </w:rPr>
        <w:fldChar w:fldCharType="begin"/>
      </w:r>
      <w:r>
        <w:rPr>
          <w:noProof/>
        </w:rPr>
        <w:instrText xml:space="preserve"> PAGEREF _Toc246864479 \h </w:instrText>
      </w:r>
      <w:r>
        <w:rPr>
          <w:noProof/>
        </w:rPr>
      </w:r>
      <w:r>
        <w:rPr>
          <w:noProof/>
        </w:rPr>
        <w:fldChar w:fldCharType="separate"/>
      </w:r>
      <w:r>
        <w:rPr>
          <w:noProof/>
        </w:rPr>
        <w:t>28</w:t>
      </w:r>
      <w:r>
        <w:rPr>
          <w:noProof/>
        </w:rPr>
        <w:fldChar w:fldCharType="end"/>
      </w:r>
    </w:p>
    <w:p w14:paraId="04CFC31F"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2.14.1.3</w:t>
      </w:r>
      <w:r>
        <w:rPr>
          <w:rFonts w:eastAsiaTheme="minorEastAsia" w:cstheme="minorBidi"/>
          <w:noProof/>
          <w:sz w:val="24"/>
          <w:szCs w:val="24"/>
          <w:lang w:eastAsia="ja-JP"/>
        </w:rPr>
        <w:tab/>
      </w:r>
      <w:r w:rsidRPr="003A6180">
        <w:rPr>
          <w:noProof/>
          <w:lang w:val="el-GR"/>
        </w:rPr>
        <w:t>Π. Καβάσαλης (Παν. Αιγαίου)</w:t>
      </w:r>
      <w:r>
        <w:rPr>
          <w:noProof/>
        </w:rPr>
        <w:tab/>
      </w:r>
      <w:r>
        <w:rPr>
          <w:noProof/>
        </w:rPr>
        <w:fldChar w:fldCharType="begin"/>
      </w:r>
      <w:r>
        <w:rPr>
          <w:noProof/>
        </w:rPr>
        <w:instrText xml:space="preserve"> PAGEREF _Toc246864480 \h </w:instrText>
      </w:r>
      <w:r>
        <w:rPr>
          <w:noProof/>
        </w:rPr>
      </w:r>
      <w:r>
        <w:rPr>
          <w:noProof/>
        </w:rPr>
        <w:fldChar w:fldCharType="separate"/>
      </w:r>
      <w:r>
        <w:rPr>
          <w:noProof/>
        </w:rPr>
        <w:t>28</w:t>
      </w:r>
      <w:r>
        <w:rPr>
          <w:noProof/>
        </w:rPr>
        <w:fldChar w:fldCharType="end"/>
      </w:r>
    </w:p>
    <w:p w14:paraId="317D373B"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2.14.1.4</w:t>
      </w:r>
      <w:r>
        <w:rPr>
          <w:rFonts w:eastAsiaTheme="minorEastAsia" w:cstheme="minorBidi"/>
          <w:noProof/>
          <w:sz w:val="24"/>
          <w:szCs w:val="24"/>
          <w:lang w:eastAsia="ja-JP"/>
        </w:rPr>
        <w:tab/>
      </w:r>
      <w:r w:rsidRPr="003A6180">
        <w:rPr>
          <w:noProof/>
          <w:lang w:val="el-GR"/>
        </w:rPr>
        <w:t>Π. Θεοδοσόπουλος (SingularLogic)</w:t>
      </w:r>
      <w:r>
        <w:rPr>
          <w:noProof/>
        </w:rPr>
        <w:tab/>
      </w:r>
      <w:r>
        <w:rPr>
          <w:noProof/>
        </w:rPr>
        <w:fldChar w:fldCharType="begin"/>
      </w:r>
      <w:r>
        <w:rPr>
          <w:noProof/>
        </w:rPr>
        <w:instrText xml:space="preserve"> PAGEREF _Toc246864481 \h </w:instrText>
      </w:r>
      <w:r>
        <w:rPr>
          <w:noProof/>
        </w:rPr>
      </w:r>
      <w:r>
        <w:rPr>
          <w:noProof/>
        </w:rPr>
        <w:fldChar w:fldCharType="separate"/>
      </w:r>
      <w:r>
        <w:rPr>
          <w:noProof/>
        </w:rPr>
        <w:t>29</w:t>
      </w:r>
      <w:r>
        <w:rPr>
          <w:noProof/>
        </w:rPr>
        <w:fldChar w:fldCharType="end"/>
      </w:r>
    </w:p>
    <w:p w14:paraId="2BBCAA67"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2.14.1.5</w:t>
      </w:r>
      <w:r>
        <w:rPr>
          <w:rFonts w:eastAsiaTheme="minorEastAsia" w:cstheme="minorBidi"/>
          <w:noProof/>
          <w:sz w:val="24"/>
          <w:szCs w:val="24"/>
          <w:lang w:eastAsia="ja-JP"/>
        </w:rPr>
        <w:tab/>
      </w:r>
      <w:r w:rsidRPr="003A6180">
        <w:rPr>
          <w:noProof/>
          <w:lang w:val="el-GR"/>
        </w:rPr>
        <w:t>Π. Κρανιδιώτης (ΕΕΛ/ΛΑΚ)</w:t>
      </w:r>
      <w:r>
        <w:rPr>
          <w:noProof/>
        </w:rPr>
        <w:tab/>
      </w:r>
      <w:r>
        <w:rPr>
          <w:noProof/>
        </w:rPr>
        <w:fldChar w:fldCharType="begin"/>
      </w:r>
      <w:r>
        <w:rPr>
          <w:noProof/>
        </w:rPr>
        <w:instrText xml:space="preserve"> PAGEREF _Toc246864482 \h </w:instrText>
      </w:r>
      <w:r>
        <w:rPr>
          <w:noProof/>
        </w:rPr>
      </w:r>
      <w:r>
        <w:rPr>
          <w:noProof/>
        </w:rPr>
        <w:fldChar w:fldCharType="separate"/>
      </w:r>
      <w:r>
        <w:rPr>
          <w:noProof/>
        </w:rPr>
        <w:t>29</w:t>
      </w:r>
      <w:r>
        <w:rPr>
          <w:noProof/>
        </w:rPr>
        <w:fldChar w:fldCharType="end"/>
      </w:r>
    </w:p>
    <w:p w14:paraId="7FE1EE55"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2.14.1.6</w:t>
      </w:r>
      <w:r>
        <w:rPr>
          <w:rFonts w:eastAsiaTheme="minorEastAsia" w:cstheme="minorBidi"/>
          <w:noProof/>
          <w:sz w:val="24"/>
          <w:szCs w:val="24"/>
          <w:lang w:eastAsia="ja-JP"/>
        </w:rPr>
        <w:tab/>
      </w:r>
      <w:r w:rsidRPr="003A6180">
        <w:rPr>
          <w:noProof/>
          <w:lang w:val="el-GR"/>
        </w:rPr>
        <w:t>Δ. Χατζαντώνης (ΣΕΒ)</w:t>
      </w:r>
      <w:r>
        <w:rPr>
          <w:noProof/>
        </w:rPr>
        <w:tab/>
      </w:r>
      <w:r>
        <w:rPr>
          <w:noProof/>
        </w:rPr>
        <w:fldChar w:fldCharType="begin"/>
      </w:r>
      <w:r>
        <w:rPr>
          <w:noProof/>
        </w:rPr>
        <w:instrText xml:space="preserve"> PAGEREF _Toc246864483 \h </w:instrText>
      </w:r>
      <w:r>
        <w:rPr>
          <w:noProof/>
        </w:rPr>
      </w:r>
      <w:r>
        <w:rPr>
          <w:noProof/>
        </w:rPr>
        <w:fldChar w:fldCharType="separate"/>
      </w:r>
      <w:r>
        <w:rPr>
          <w:noProof/>
        </w:rPr>
        <w:t>29</w:t>
      </w:r>
      <w:r>
        <w:rPr>
          <w:noProof/>
        </w:rPr>
        <w:fldChar w:fldCharType="end"/>
      </w:r>
    </w:p>
    <w:p w14:paraId="19812692"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2.14.1.7</w:t>
      </w:r>
      <w:r>
        <w:rPr>
          <w:rFonts w:eastAsiaTheme="minorEastAsia" w:cstheme="minorBidi"/>
          <w:noProof/>
          <w:sz w:val="24"/>
          <w:szCs w:val="24"/>
          <w:lang w:eastAsia="ja-JP"/>
        </w:rPr>
        <w:tab/>
      </w:r>
      <w:r w:rsidRPr="003A6180">
        <w:rPr>
          <w:noProof/>
          <w:lang w:val="el-GR"/>
        </w:rPr>
        <w:t>Γ. Στεφανόπουλος (ΕΕΚΤ)</w:t>
      </w:r>
      <w:r>
        <w:rPr>
          <w:noProof/>
        </w:rPr>
        <w:tab/>
      </w:r>
      <w:r>
        <w:rPr>
          <w:noProof/>
        </w:rPr>
        <w:fldChar w:fldCharType="begin"/>
      </w:r>
      <w:r>
        <w:rPr>
          <w:noProof/>
        </w:rPr>
        <w:instrText xml:space="preserve"> PAGEREF _Toc246864484 \h </w:instrText>
      </w:r>
      <w:r>
        <w:rPr>
          <w:noProof/>
        </w:rPr>
      </w:r>
      <w:r>
        <w:rPr>
          <w:noProof/>
        </w:rPr>
        <w:fldChar w:fldCharType="separate"/>
      </w:r>
      <w:r>
        <w:rPr>
          <w:noProof/>
        </w:rPr>
        <w:t>29</w:t>
      </w:r>
      <w:r>
        <w:rPr>
          <w:noProof/>
        </w:rPr>
        <w:fldChar w:fldCharType="end"/>
      </w:r>
    </w:p>
    <w:p w14:paraId="0AB173E7"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2.14.1.8</w:t>
      </w:r>
      <w:r>
        <w:rPr>
          <w:rFonts w:eastAsiaTheme="minorEastAsia" w:cstheme="minorBidi"/>
          <w:noProof/>
          <w:sz w:val="24"/>
          <w:szCs w:val="24"/>
          <w:lang w:eastAsia="ja-JP"/>
        </w:rPr>
        <w:tab/>
      </w:r>
      <w:r>
        <w:rPr>
          <w:noProof/>
        </w:rPr>
        <w:t>B</w:t>
      </w:r>
      <w:r w:rsidRPr="003A6180">
        <w:rPr>
          <w:noProof/>
          <w:lang w:val="el-GR"/>
        </w:rPr>
        <w:t>. Πάλλιος (</w:t>
      </w:r>
      <w:r>
        <w:rPr>
          <w:noProof/>
        </w:rPr>
        <w:t>GLOBO</w:t>
      </w:r>
      <w:r w:rsidRPr="003A6180">
        <w:rPr>
          <w:noProof/>
          <w:lang w:val="el-GR"/>
        </w:rPr>
        <w:t>)</w:t>
      </w:r>
      <w:r>
        <w:rPr>
          <w:noProof/>
        </w:rPr>
        <w:tab/>
      </w:r>
      <w:r>
        <w:rPr>
          <w:noProof/>
        </w:rPr>
        <w:fldChar w:fldCharType="begin"/>
      </w:r>
      <w:r>
        <w:rPr>
          <w:noProof/>
        </w:rPr>
        <w:instrText xml:space="preserve"> PAGEREF _Toc246864485 \h </w:instrText>
      </w:r>
      <w:r>
        <w:rPr>
          <w:noProof/>
        </w:rPr>
      </w:r>
      <w:r>
        <w:rPr>
          <w:noProof/>
        </w:rPr>
        <w:fldChar w:fldCharType="separate"/>
      </w:r>
      <w:r>
        <w:rPr>
          <w:noProof/>
        </w:rPr>
        <w:t>30</w:t>
      </w:r>
      <w:r>
        <w:rPr>
          <w:noProof/>
        </w:rPr>
        <w:fldChar w:fldCharType="end"/>
      </w:r>
    </w:p>
    <w:p w14:paraId="54B8159F" w14:textId="77777777" w:rsidR="00B167F6" w:rsidRDefault="00B167F6">
      <w:pPr>
        <w:pStyle w:val="TOC4"/>
        <w:tabs>
          <w:tab w:val="left" w:pos="1397"/>
          <w:tab w:val="right" w:leader="dot" w:pos="8302"/>
        </w:tabs>
        <w:rPr>
          <w:rFonts w:eastAsiaTheme="minorEastAsia" w:cstheme="minorBidi"/>
          <w:noProof/>
          <w:sz w:val="24"/>
          <w:szCs w:val="24"/>
          <w:lang w:eastAsia="ja-JP"/>
        </w:rPr>
      </w:pPr>
      <w:r w:rsidRPr="003A6180">
        <w:rPr>
          <w:noProof/>
          <w:lang w:val="el-GR"/>
        </w:rPr>
        <w:t>2.14.1.9</w:t>
      </w:r>
      <w:r>
        <w:rPr>
          <w:rFonts w:eastAsiaTheme="minorEastAsia" w:cstheme="minorBidi"/>
          <w:noProof/>
          <w:sz w:val="24"/>
          <w:szCs w:val="24"/>
          <w:lang w:eastAsia="ja-JP"/>
        </w:rPr>
        <w:tab/>
      </w:r>
      <w:r w:rsidRPr="003A6180">
        <w:rPr>
          <w:noProof/>
          <w:lang w:val="el-GR"/>
        </w:rPr>
        <w:t>Γ. Στεφανόπουλος (ΕΕΚΤ):</w:t>
      </w:r>
      <w:r>
        <w:rPr>
          <w:noProof/>
        </w:rPr>
        <w:tab/>
      </w:r>
      <w:r>
        <w:rPr>
          <w:noProof/>
        </w:rPr>
        <w:fldChar w:fldCharType="begin"/>
      </w:r>
      <w:r>
        <w:rPr>
          <w:noProof/>
        </w:rPr>
        <w:instrText xml:space="preserve"> PAGEREF _Toc246864486 \h </w:instrText>
      </w:r>
      <w:r>
        <w:rPr>
          <w:noProof/>
        </w:rPr>
      </w:r>
      <w:r>
        <w:rPr>
          <w:noProof/>
        </w:rPr>
        <w:fldChar w:fldCharType="separate"/>
      </w:r>
      <w:r>
        <w:rPr>
          <w:noProof/>
        </w:rPr>
        <w:t>30</w:t>
      </w:r>
      <w:r>
        <w:rPr>
          <w:noProof/>
        </w:rPr>
        <w:fldChar w:fldCharType="end"/>
      </w:r>
    </w:p>
    <w:p w14:paraId="35225126" w14:textId="77777777" w:rsidR="00B167F6" w:rsidRDefault="00B167F6">
      <w:pPr>
        <w:pStyle w:val="TOC4"/>
        <w:tabs>
          <w:tab w:val="left" w:pos="1508"/>
          <w:tab w:val="right" w:leader="dot" w:pos="8302"/>
        </w:tabs>
        <w:rPr>
          <w:rFonts w:eastAsiaTheme="minorEastAsia" w:cstheme="minorBidi"/>
          <w:noProof/>
          <w:sz w:val="24"/>
          <w:szCs w:val="24"/>
          <w:lang w:eastAsia="ja-JP"/>
        </w:rPr>
      </w:pPr>
      <w:r w:rsidRPr="003A6180">
        <w:rPr>
          <w:noProof/>
          <w:lang w:val="el-GR"/>
        </w:rPr>
        <w:t>2.14.1.10</w:t>
      </w:r>
      <w:r>
        <w:rPr>
          <w:rFonts w:eastAsiaTheme="minorEastAsia" w:cstheme="minorBidi"/>
          <w:noProof/>
          <w:sz w:val="24"/>
          <w:szCs w:val="24"/>
          <w:lang w:eastAsia="ja-JP"/>
        </w:rPr>
        <w:tab/>
      </w:r>
      <w:r w:rsidRPr="003A6180">
        <w:rPr>
          <w:noProof/>
          <w:lang w:val="el-GR"/>
        </w:rPr>
        <w:t>Π. Καβάσαλης (Παν. Αιγαίου)</w:t>
      </w:r>
      <w:r>
        <w:rPr>
          <w:noProof/>
        </w:rPr>
        <w:tab/>
      </w:r>
      <w:r>
        <w:rPr>
          <w:noProof/>
        </w:rPr>
        <w:fldChar w:fldCharType="begin"/>
      </w:r>
      <w:r>
        <w:rPr>
          <w:noProof/>
        </w:rPr>
        <w:instrText xml:space="preserve"> PAGEREF _Toc246864487 \h </w:instrText>
      </w:r>
      <w:r>
        <w:rPr>
          <w:noProof/>
        </w:rPr>
      </w:r>
      <w:r>
        <w:rPr>
          <w:noProof/>
        </w:rPr>
        <w:fldChar w:fldCharType="separate"/>
      </w:r>
      <w:r>
        <w:rPr>
          <w:noProof/>
        </w:rPr>
        <w:t>31</w:t>
      </w:r>
      <w:r>
        <w:rPr>
          <w:noProof/>
        </w:rPr>
        <w:fldChar w:fldCharType="end"/>
      </w:r>
    </w:p>
    <w:p w14:paraId="008FF739" w14:textId="77777777" w:rsidR="00B167F6" w:rsidRDefault="00B167F6">
      <w:pPr>
        <w:pStyle w:val="TOC1"/>
        <w:tabs>
          <w:tab w:val="left" w:pos="362"/>
          <w:tab w:val="right" w:leader="dot" w:pos="8302"/>
        </w:tabs>
        <w:rPr>
          <w:rFonts w:asciiTheme="minorHAnsi" w:eastAsiaTheme="minorEastAsia" w:hAnsiTheme="minorHAnsi" w:cstheme="minorBidi"/>
          <w:b w:val="0"/>
          <w:noProof/>
          <w:color w:val="auto"/>
          <w:lang w:eastAsia="ja-JP"/>
        </w:rPr>
      </w:pPr>
      <w:r w:rsidRPr="003A6180">
        <w:rPr>
          <w:noProof/>
          <w:lang w:val="el-GR"/>
        </w:rPr>
        <w:t>3</w:t>
      </w:r>
      <w:r>
        <w:rPr>
          <w:rFonts w:asciiTheme="minorHAnsi" w:eastAsiaTheme="minorEastAsia" w:hAnsiTheme="minorHAnsi" w:cstheme="minorBidi"/>
          <w:b w:val="0"/>
          <w:noProof/>
          <w:color w:val="auto"/>
          <w:lang w:eastAsia="ja-JP"/>
        </w:rPr>
        <w:tab/>
      </w:r>
      <w:r w:rsidRPr="003A6180">
        <w:rPr>
          <w:noProof/>
          <w:lang w:val="el-GR"/>
        </w:rPr>
        <w:t>Σύνθεση των συμπερασμάτων της Πρώτης Συνεδρίασης</w:t>
      </w:r>
      <w:r>
        <w:rPr>
          <w:noProof/>
        </w:rPr>
        <w:tab/>
      </w:r>
      <w:r>
        <w:rPr>
          <w:noProof/>
        </w:rPr>
        <w:fldChar w:fldCharType="begin"/>
      </w:r>
      <w:r>
        <w:rPr>
          <w:noProof/>
        </w:rPr>
        <w:instrText xml:space="preserve"> PAGEREF _Toc246864488 \h </w:instrText>
      </w:r>
      <w:r>
        <w:rPr>
          <w:noProof/>
        </w:rPr>
      </w:r>
      <w:r>
        <w:rPr>
          <w:noProof/>
        </w:rPr>
        <w:fldChar w:fldCharType="separate"/>
      </w:r>
      <w:r>
        <w:rPr>
          <w:noProof/>
        </w:rPr>
        <w:t>32</w:t>
      </w:r>
      <w:r>
        <w:rPr>
          <w:noProof/>
        </w:rPr>
        <w:fldChar w:fldCharType="end"/>
      </w:r>
    </w:p>
    <w:p w14:paraId="2E0C0612"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3.1</w:t>
      </w:r>
      <w:r>
        <w:rPr>
          <w:rFonts w:eastAsiaTheme="minorEastAsia" w:cstheme="minorBidi"/>
          <w:noProof/>
          <w:sz w:val="24"/>
          <w:szCs w:val="24"/>
          <w:lang w:eastAsia="ja-JP"/>
        </w:rPr>
        <w:tab/>
      </w:r>
      <w:r w:rsidRPr="003A6180">
        <w:rPr>
          <w:noProof/>
          <w:lang w:val="el-GR"/>
        </w:rPr>
        <w:t>Η κατάσταση της βιομηχανίας στα χρόνια της οικονομικής κρίσης και οι επιλογές του κλάδου</w:t>
      </w:r>
      <w:r>
        <w:rPr>
          <w:noProof/>
        </w:rPr>
        <w:tab/>
      </w:r>
      <w:r>
        <w:rPr>
          <w:noProof/>
        </w:rPr>
        <w:fldChar w:fldCharType="begin"/>
      </w:r>
      <w:r>
        <w:rPr>
          <w:noProof/>
        </w:rPr>
        <w:instrText xml:space="preserve"> PAGEREF _Toc246864489 \h </w:instrText>
      </w:r>
      <w:r>
        <w:rPr>
          <w:noProof/>
        </w:rPr>
      </w:r>
      <w:r>
        <w:rPr>
          <w:noProof/>
        </w:rPr>
        <w:fldChar w:fldCharType="separate"/>
      </w:r>
      <w:r>
        <w:rPr>
          <w:noProof/>
        </w:rPr>
        <w:t>32</w:t>
      </w:r>
      <w:r>
        <w:rPr>
          <w:noProof/>
        </w:rPr>
        <w:fldChar w:fldCharType="end"/>
      </w:r>
    </w:p>
    <w:p w14:paraId="1E51BB81"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3.2</w:t>
      </w:r>
      <w:r>
        <w:rPr>
          <w:rFonts w:eastAsiaTheme="minorEastAsia" w:cstheme="minorBidi"/>
          <w:noProof/>
          <w:sz w:val="24"/>
          <w:szCs w:val="24"/>
          <w:lang w:eastAsia="ja-JP"/>
        </w:rPr>
        <w:tab/>
      </w:r>
      <w:r w:rsidRPr="003A6180">
        <w:rPr>
          <w:noProof/>
          <w:lang w:val="el-GR"/>
        </w:rPr>
        <w:t>Μεταρρυθμιστικές απαιτήσεις</w:t>
      </w:r>
      <w:r>
        <w:rPr>
          <w:noProof/>
        </w:rPr>
        <w:tab/>
      </w:r>
      <w:r>
        <w:rPr>
          <w:noProof/>
        </w:rPr>
        <w:fldChar w:fldCharType="begin"/>
      </w:r>
      <w:r>
        <w:rPr>
          <w:noProof/>
        </w:rPr>
        <w:instrText xml:space="preserve"> PAGEREF _Toc246864490 \h </w:instrText>
      </w:r>
      <w:r>
        <w:rPr>
          <w:noProof/>
        </w:rPr>
      </w:r>
      <w:r>
        <w:rPr>
          <w:noProof/>
        </w:rPr>
        <w:fldChar w:fldCharType="separate"/>
      </w:r>
      <w:r>
        <w:rPr>
          <w:noProof/>
        </w:rPr>
        <w:t>36</w:t>
      </w:r>
      <w:r>
        <w:rPr>
          <w:noProof/>
        </w:rPr>
        <w:fldChar w:fldCharType="end"/>
      </w:r>
    </w:p>
    <w:p w14:paraId="40931679" w14:textId="77777777" w:rsidR="00B167F6" w:rsidRDefault="00B167F6">
      <w:pPr>
        <w:pStyle w:val="TOC2"/>
        <w:tabs>
          <w:tab w:val="left" w:pos="529"/>
          <w:tab w:val="right" w:leader="dot" w:pos="8302"/>
        </w:tabs>
        <w:rPr>
          <w:rFonts w:eastAsiaTheme="minorEastAsia" w:cstheme="minorBidi"/>
          <w:noProof/>
          <w:sz w:val="24"/>
          <w:szCs w:val="24"/>
          <w:lang w:eastAsia="ja-JP"/>
        </w:rPr>
      </w:pPr>
      <w:r w:rsidRPr="003A6180">
        <w:rPr>
          <w:noProof/>
          <w:lang w:val="el-GR"/>
        </w:rPr>
        <w:t>3.3</w:t>
      </w:r>
      <w:r>
        <w:rPr>
          <w:rFonts w:eastAsiaTheme="minorEastAsia" w:cstheme="minorBidi"/>
          <w:noProof/>
          <w:sz w:val="24"/>
          <w:szCs w:val="24"/>
          <w:lang w:eastAsia="ja-JP"/>
        </w:rPr>
        <w:tab/>
      </w:r>
      <w:r w:rsidRPr="003A6180">
        <w:rPr>
          <w:noProof/>
          <w:lang w:val="el-GR"/>
        </w:rPr>
        <w:t>Η χρηματοδότηση και το γενικότερο οικονομικό περιβάλλον</w:t>
      </w:r>
      <w:r>
        <w:rPr>
          <w:noProof/>
        </w:rPr>
        <w:tab/>
      </w:r>
      <w:r>
        <w:rPr>
          <w:noProof/>
        </w:rPr>
        <w:fldChar w:fldCharType="begin"/>
      </w:r>
      <w:r>
        <w:rPr>
          <w:noProof/>
        </w:rPr>
        <w:instrText xml:space="preserve"> PAGEREF _Toc246864491 \h </w:instrText>
      </w:r>
      <w:r>
        <w:rPr>
          <w:noProof/>
        </w:rPr>
      </w:r>
      <w:r>
        <w:rPr>
          <w:noProof/>
        </w:rPr>
        <w:fldChar w:fldCharType="separate"/>
      </w:r>
      <w:r>
        <w:rPr>
          <w:noProof/>
        </w:rPr>
        <w:t>37</w:t>
      </w:r>
      <w:r>
        <w:rPr>
          <w:noProof/>
        </w:rPr>
        <w:fldChar w:fldCharType="end"/>
      </w:r>
    </w:p>
    <w:p w14:paraId="370F46B4" w14:textId="77777777" w:rsidR="00B14973" w:rsidRPr="00E701B7" w:rsidRDefault="00AE3FB8" w:rsidP="00F15D92">
      <w:pPr>
        <w:rPr>
          <w:lang w:val="el-GR"/>
        </w:rPr>
      </w:pPr>
      <w:r>
        <w:rPr>
          <w:rFonts w:asciiTheme="majorHAnsi" w:hAnsiTheme="majorHAnsi"/>
          <w:szCs w:val="24"/>
        </w:rPr>
        <w:fldChar w:fldCharType="end"/>
      </w:r>
      <w:r w:rsidR="00B14973" w:rsidRPr="00E701B7">
        <w:rPr>
          <w:lang w:val="el-GR"/>
        </w:rPr>
        <w:br w:type="page"/>
      </w:r>
    </w:p>
    <w:p w14:paraId="60184726" w14:textId="77777777" w:rsidR="00B14973" w:rsidRPr="00E701B7" w:rsidRDefault="00B14973" w:rsidP="00CC6200">
      <w:pPr>
        <w:pStyle w:val="Heading1"/>
        <w:rPr>
          <w:lang w:val="el-GR"/>
        </w:rPr>
      </w:pPr>
      <w:bookmarkStart w:id="1" w:name="_Toc183526307"/>
      <w:bookmarkStart w:id="2" w:name="_Toc246387195"/>
      <w:bookmarkStart w:id="3" w:name="_Toc246864457"/>
      <w:r w:rsidRPr="00E701B7">
        <w:rPr>
          <w:lang w:val="el-GR"/>
        </w:rPr>
        <w:lastRenderedPageBreak/>
        <w:t xml:space="preserve">Ομάδα εμπειρογνωμόνων (Πάνελ) στον Τομέα </w:t>
      </w:r>
      <w:r w:rsidR="008444D3" w:rsidRPr="00E701B7">
        <w:rPr>
          <w:lang w:val="el-GR"/>
        </w:rPr>
        <w:t>“</w:t>
      </w:r>
      <w:r w:rsidRPr="00E701B7">
        <w:rPr>
          <w:lang w:val="el-GR"/>
        </w:rPr>
        <w:t>Τεχνολογίες της Πληροφορικής και των Τηλεπικοινωνιών</w:t>
      </w:r>
      <w:r w:rsidR="008444D3" w:rsidRPr="00E701B7">
        <w:rPr>
          <w:lang w:val="el-GR"/>
        </w:rPr>
        <w:t>”</w:t>
      </w:r>
      <w:r w:rsidR="00B141AB" w:rsidRPr="00E701B7">
        <w:rPr>
          <w:lang w:val="el-GR"/>
        </w:rPr>
        <w:t xml:space="preserve"> (ΤΠΕ)</w:t>
      </w:r>
      <w:r w:rsidRPr="00E701B7">
        <w:rPr>
          <w:lang w:val="el-GR"/>
        </w:rPr>
        <w:t>: Αντικείμενο και σύνθεση</w:t>
      </w:r>
      <w:r w:rsidR="008444D3" w:rsidRPr="00E701B7">
        <w:rPr>
          <w:lang w:val="el-GR"/>
        </w:rPr>
        <w:t xml:space="preserve"> του Πάνελ</w:t>
      </w:r>
      <w:bookmarkEnd w:id="1"/>
      <w:bookmarkEnd w:id="2"/>
      <w:bookmarkEnd w:id="3"/>
    </w:p>
    <w:p w14:paraId="1E6E5BE4" w14:textId="77777777" w:rsidR="00C12012" w:rsidRDefault="00C12012" w:rsidP="00C12012">
      <w:pPr>
        <w:pStyle w:val="Heading2"/>
      </w:pPr>
      <w:bookmarkStart w:id="4" w:name="_Toc183526308"/>
      <w:bookmarkStart w:id="5" w:name="_Toc246387196"/>
      <w:bookmarkStart w:id="6" w:name="_Toc246864458"/>
      <w:r>
        <w:t>Αντικείμενο</w:t>
      </w:r>
      <w:bookmarkEnd w:id="4"/>
      <w:bookmarkEnd w:id="5"/>
      <w:bookmarkEnd w:id="6"/>
    </w:p>
    <w:p w14:paraId="0AC80090" w14:textId="77777777" w:rsidR="004B6022" w:rsidRPr="00ED5D19" w:rsidRDefault="004B6022" w:rsidP="00F53F81">
      <w:pPr>
        <w:rPr>
          <w:b/>
          <w:lang w:val="el-GR"/>
        </w:rPr>
      </w:pPr>
      <w:r w:rsidRPr="00ED5D19">
        <w:rPr>
          <w:b/>
          <w:lang w:val="el-GR"/>
        </w:rPr>
        <w:t>Η συγκρότηση του Πάνελ εντάσσεται στο πλαίσιο του έργου</w:t>
      </w:r>
      <w:r w:rsidR="00F53F81" w:rsidRPr="00ED5D19">
        <w:rPr>
          <w:b/>
          <w:lang w:val="el-GR"/>
        </w:rPr>
        <w:t>: «</w:t>
      </w:r>
      <w:r w:rsidRPr="00ED5D19">
        <w:rPr>
          <w:b/>
          <w:lang w:val="el-GR"/>
        </w:rPr>
        <w:t>Έρευνα στις επιχειρήσεις  για την κατανόηση και πρόβλεψη των μεταβολών στα περιφερειακά παραγωγικά συστήματα και τις τοπικές αγορές εργασίας</w:t>
      </w:r>
      <w:r w:rsidR="00F53F81" w:rsidRPr="00ED5D19">
        <w:rPr>
          <w:b/>
          <w:lang w:val="el-GR"/>
        </w:rPr>
        <w:t>». Α</w:t>
      </w:r>
      <w:r w:rsidRPr="00ED5D19">
        <w:rPr>
          <w:b/>
          <w:lang w:val="el-GR"/>
        </w:rPr>
        <w:t>νάδοχος: ΙΟΒΕ-ΕΒΕΟ/ΕΜΠ</w:t>
      </w:r>
    </w:p>
    <w:p w14:paraId="35CA59C6" w14:textId="77777777" w:rsidR="001919CD" w:rsidRPr="00E701B7" w:rsidRDefault="004B6022" w:rsidP="00565812">
      <w:pPr>
        <w:pStyle w:val="ListParagraph"/>
        <w:numPr>
          <w:ilvl w:val="0"/>
          <w:numId w:val="4"/>
        </w:numPr>
        <w:rPr>
          <w:lang w:val="el-GR"/>
        </w:rPr>
      </w:pPr>
      <w:r w:rsidRPr="00ED5D19">
        <w:rPr>
          <w:b/>
          <w:lang w:val="el-GR"/>
        </w:rPr>
        <w:t>Σκοπός</w:t>
      </w:r>
      <w:r w:rsidRPr="004B6022">
        <w:rPr>
          <w:lang w:val="el-GR"/>
        </w:rPr>
        <w:t xml:space="preserve">: </w:t>
      </w:r>
      <w:r w:rsidR="001919CD" w:rsidRPr="00565812">
        <w:rPr>
          <w:bCs/>
          <w:lang w:val="el-GR"/>
        </w:rPr>
        <w:t>Παρακολούθηση και έγκαιρη πρόβλεψη τεχνολογικών, οικονομικών και θεσμικών  μεταβολών</w:t>
      </w:r>
    </w:p>
    <w:p w14:paraId="2EE2C305" w14:textId="77777777" w:rsidR="00565812" w:rsidRPr="00E701B7" w:rsidRDefault="001919CD" w:rsidP="001919CD">
      <w:pPr>
        <w:pStyle w:val="ListParagraph"/>
        <w:numPr>
          <w:ilvl w:val="1"/>
          <w:numId w:val="4"/>
        </w:numPr>
        <w:rPr>
          <w:lang w:val="el-GR"/>
        </w:rPr>
      </w:pPr>
      <w:r w:rsidRPr="00565812">
        <w:rPr>
          <w:lang w:val="el-GR"/>
        </w:rPr>
        <w:t>που πραγματοποιούνται σε βασικούς τομείς αλλά και</w:t>
      </w:r>
      <w:r>
        <w:rPr>
          <w:lang w:val="el-GR"/>
        </w:rPr>
        <w:t xml:space="preserve"> </w:t>
      </w:r>
      <w:r w:rsidR="00565812" w:rsidRPr="001919CD">
        <w:rPr>
          <w:lang w:val="el-GR"/>
        </w:rPr>
        <w:t xml:space="preserve">στο σύνολο της οικονομίας </w:t>
      </w:r>
    </w:p>
    <w:p w14:paraId="4C60523C" w14:textId="77777777" w:rsidR="001919CD" w:rsidRPr="00E701B7" w:rsidRDefault="001919CD" w:rsidP="00543110">
      <w:pPr>
        <w:pStyle w:val="ListParagraph"/>
        <w:numPr>
          <w:ilvl w:val="1"/>
          <w:numId w:val="4"/>
        </w:numPr>
        <w:rPr>
          <w:lang w:val="el-GR"/>
        </w:rPr>
      </w:pPr>
      <w:r w:rsidRPr="00565812">
        <w:rPr>
          <w:lang w:val="el-GR"/>
        </w:rPr>
        <w:t>που επηρεάζουν τη λειτουργία των επιχειρήσεων και το επίπεδ</w:t>
      </w:r>
      <w:r w:rsidR="00565812">
        <w:rPr>
          <w:lang w:val="el-GR"/>
        </w:rPr>
        <w:t>ο των επαγγελματικών δεξιοτήτων.</w:t>
      </w:r>
    </w:p>
    <w:p w14:paraId="263FA336" w14:textId="77777777" w:rsidR="00F53F81" w:rsidRDefault="00F53F81" w:rsidP="00565812">
      <w:pPr>
        <w:pStyle w:val="ListParagraph"/>
        <w:numPr>
          <w:ilvl w:val="0"/>
          <w:numId w:val="4"/>
        </w:numPr>
        <w:rPr>
          <w:lang w:val="el-GR"/>
        </w:rPr>
      </w:pPr>
      <w:r w:rsidRPr="00ED5D19">
        <w:rPr>
          <w:b/>
          <w:lang w:val="el-GR"/>
        </w:rPr>
        <w:t>Αναμενόμενα Αποτελέσματα</w:t>
      </w:r>
      <w:r>
        <w:rPr>
          <w:lang w:val="el-GR"/>
        </w:rPr>
        <w:t>:</w:t>
      </w:r>
    </w:p>
    <w:p w14:paraId="7265192B" w14:textId="77777777" w:rsidR="00217B89" w:rsidRDefault="00F53F81" w:rsidP="003C125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lang w:val="el-GR"/>
        </w:rPr>
      </w:pPr>
      <w:r w:rsidRPr="00F53F81">
        <w:rPr>
          <w:lang w:val="el-GR"/>
        </w:rPr>
        <w:t xml:space="preserve">Αξιόπιστη πληροφόρηση και γνώση που θα επιτρέψει </w:t>
      </w:r>
    </w:p>
    <w:p w14:paraId="2B837C8F" w14:textId="77777777" w:rsidR="00217B89" w:rsidRDefault="00217B89" w:rsidP="003C1253">
      <w:pPr>
        <w:pStyle w:val="ListParagraph"/>
        <w:numPr>
          <w:ilvl w:val="2"/>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lang w:val="el-GR"/>
        </w:rPr>
      </w:pPr>
      <w:r w:rsidRPr="00217B89">
        <w:rPr>
          <w:lang w:val="el-GR"/>
        </w:rPr>
        <w:t>να αναπτυχθεί ένας μηχανισμός παρακολούθησης και έγκαιρης πρόβλεψης τ</w:t>
      </w:r>
      <w:r>
        <w:rPr>
          <w:lang w:val="el-GR"/>
        </w:rPr>
        <w:t>ων εξελίξεων κάθε τομέα</w:t>
      </w:r>
      <w:r w:rsidR="00543110">
        <w:rPr>
          <w:lang w:val="el-GR"/>
        </w:rPr>
        <w:t xml:space="preserve"> (και στον τομέα ΤΠΕ)</w:t>
      </w:r>
    </w:p>
    <w:p w14:paraId="6E4E5030" w14:textId="77777777" w:rsidR="00217B89" w:rsidRDefault="00217B89" w:rsidP="003C1253">
      <w:pPr>
        <w:pStyle w:val="ListParagraph"/>
        <w:numPr>
          <w:ilvl w:val="2"/>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lang w:val="el-GR"/>
        </w:rPr>
      </w:pPr>
      <w:r w:rsidRPr="00217B89">
        <w:rPr>
          <w:lang w:val="el-GR"/>
        </w:rPr>
        <w:t>να τεθούν σε μία πιο συστηματική βάση οι προοπτικές/ προϋποθέσεις ανάπτυξης των εξεταζόμενων τομέων</w:t>
      </w:r>
      <w:r w:rsidR="00543110">
        <w:rPr>
          <w:lang w:val="el-GR"/>
        </w:rPr>
        <w:t xml:space="preserve"> (και του τομέα ΤΠΕ)</w:t>
      </w:r>
      <w:r w:rsidRPr="00217B89">
        <w:rPr>
          <w:lang w:val="el-GR"/>
        </w:rPr>
        <w:t>, καθώς και οι επιπτώσεις</w:t>
      </w:r>
      <w:r>
        <w:rPr>
          <w:lang w:val="el-GR"/>
        </w:rPr>
        <w:t xml:space="preserve"> που θα έχει αυτή η ανάπτυξη</w:t>
      </w:r>
      <w:r w:rsidRPr="00217B89">
        <w:rPr>
          <w:lang w:val="el-GR"/>
        </w:rPr>
        <w:t xml:space="preserve"> στην αγορά εργασίας.</w:t>
      </w:r>
    </w:p>
    <w:p w14:paraId="4D674443" w14:textId="77777777" w:rsidR="00F53F81" w:rsidRPr="003C1253" w:rsidRDefault="003C1253" w:rsidP="003C1253">
      <w:pPr>
        <w:pStyle w:val="ListParagraph"/>
        <w:numPr>
          <w:ilvl w:val="3"/>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lang w:val="el-GR"/>
        </w:rPr>
      </w:pPr>
      <w:r w:rsidRPr="003C1253">
        <w:rPr>
          <w:lang w:val="el-GR"/>
        </w:rPr>
        <w:t>Ειδικά, στο επίπεδο ανάλυσης των προϋποθέσεων θα επιδιωχθεί η κωδικοποίηση απόψεων ως προς τις δυνατότητες και κατευθύνσεις αξιοποίησης των κονδυλίων της ΕΕ (ΕΣΠΑ 2014-20) ανά τομέα</w:t>
      </w:r>
      <w:r w:rsidR="00543110">
        <w:rPr>
          <w:lang w:val="el-GR"/>
        </w:rPr>
        <w:t xml:space="preserve">  (προφανώς και στον τομέα ΤΠΕ)</w:t>
      </w:r>
      <w:r w:rsidRPr="003C1253">
        <w:rPr>
          <w:lang w:val="el-GR"/>
        </w:rPr>
        <w:t>.</w:t>
      </w:r>
    </w:p>
    <w:p w14:paraId="0DB29DE0" w14:textId="77777777" w:rsidR="0033277B" w:rsidRDefault="0033277B" w:rsidP="00565812">
      <w:pPr>
        <w:pStyle w:val="ListParagraph"/>
        <w:numPr>
          <w:ilvl w:val="0"/>
          <w:numId w:val="4"/>
        </w:numPr>
        <w:rPr>
          <w:lang w:val="el-GR"/>
        </w:rPr>
      </w:pPr>
      <w:r w:rsidRPr="00ED5D19">
        <w:rPr>
          <w:b/>
          <w:lang w:val="el-GR"/>
        </w:rPr>
        <w:t>Μεθοδολογία</w:t>
      </w:r>
      <w:r>
        <w:rPr>
          <w:lang w:val="el-GR"/>
        </w:rPr>
        <w:t>:</w:t>
      </w:r>
    </w:p>
    <w:p w14:paraId="185F648F" w14:textId="77777777" w:rsidR="0033277B" w:rsidRPr="0033277B" w:rsidRDefault="0033277B" w:rsidP="00565812">
      <w:pPr>
        <w:pStyle w:val="ListParagraph"/>
        <w:numPr>
          <w:ilvl w:val="1"/>
          <w:numId w:val="4"/>
        </w:numPr>
        <w:rPr>
          <w:lang w:val="el-GR"/>
        </w:rPr>
      </w:pPr>
      <w:r w:rsidRPr="0033277B">
        <w:rPr>
          <w:lang w:val="el-GR"/>
        </w:rPr>
        <w:t>Εκπόνηση έρευνας πεδίου</w:t>
      </w:r>
      <w:r>
        <w:rPr>
          <w:lang w:val="el-GR"/>
        </w:rPr>
        <w:t xml:space="preserve"> σε </w:t>
      </w:r>
      <w:r w:rsidRPr="0033277B">
        <w:rPr>
          <w:lang w:val="el-GR"/>
        </w:rPr>
        <w:t xml:space="preserve">επιχειρήσεις </w:t>
      </w:r>
      <w:r w:rsidR="00217B89">
        <w:rPr>
          <w:lang w:val="el-GR"/>
        </w:rPr>
        <w:t>(Φάση Β)</w:t>
      </w:r>
    </w:p>
    <w:p w14:paraId="1EA16EAF" w14:textId="77777777" w:rsidR="0033277B" w:rsidRPr="00ED5D19" w:rsidRDefault="0033277B" w:rsidP="00565812">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ED5D19">
        <w:rPr>
          <w:lang w:val="el-GR"/>
        </w:rPr>
        <w:t>Οργάνωση Πάνελ</w:t>
      </w:r>
      <w:r w:rsidR="00217B89">
        <w:rPr>
          <w:lang w:val="el-GR"/>
        </w:rPr>
        <w:t xml:space="preserve"> (Φάση Β)</w:t>
      </w:r>
    </w:p>
    <w:tbl>
      <w:tblPr>
        <w:tblStyle w:val="TableGrid"/>
        <w:tblW w:w="0" w:type="auto"/>
        <w:shd w:val="clear" w:color="auto" w:fill="C0C0C0"/>
        <w:tblLook w:val="04A0" w:firstRow="1" w:lastRow="0" w:firstColumn="1" w:lastColumn="0" w:noHBand="0" w:noVBand="1"/>
      </w:tblPr>
      <w:tblGrid>
        <w:gridCol w:w="8528"/>
      </w:tblGrid>
      <w:tr w:rsidR="009B5DE2" w:rsidRPr="00E701B7" w14:paraId="4F147C7B" w14:textId="77777777" w:rsidTr="0026414D">
        <w:tc>
          <w:tcPr>
            <w:tcW w:w="8528" w:type="dxa"/>
            <w:shd w:val="clear" w:color="auto" w:fill="C0C0C0"/>
          </w:tcPr>
          <w:p w14:paraId="321FF3E9" w14:textId="77777777" w:rsidR="009E79D1" w:rsidRPr="00280DBB" w:rsidRDefault="003C1253" w:rsidP="003C1253">
            <w:pPr>
              <w:numPr>
                <w:ilvl w:val="0"/>
                <w:numId w:val="5"/>
              </w:numPr>
              <w:tabs>
                <w:tab w:val="left" w:pos="2417"/>
              </w:tabs>
              <w:spacing w:after="0"/>
              <w:ind w:left="357" w:hanging="357"/>
              <w:rPr>
                <w:color w:val="3366FF"/>
                <w:sz w:val="22"/>
                <w:lang w:val="el-GR"/>
              </w:rPr>
            </w:pPr>
            <w:r w:rsidRPr="00280DBB">
              <w:rPr>
                <w:color w:val="3366FF"/>
                <w:sz w:val="22"/>
                <w:lang w:val="el-GR"/>
              </w:rPr>
              <w:t>Στον πρώτο κύκλο του έργου (2011-12, Φάση Α), με βασικά εργαλεία την εκπόνηση έρευνας πεδίου σε 2000 από τις μεγαλύτερες επιχειρήσεις και την οργάνωση 9 θεμ</w:t>
            </w:r>
            <w:r w:rsidR="009E79D1" w:rsidRPr="00280DBB">
              <w:rPr>
                <w:color w:val="3366FF"/>
                <w:sz w:val="22"/>
                <w:lang w:val="el-GR"/>
              </w:rPr>
              <w:t>ατικών ομάδων εμπειρογνωμόνων (Π</w:t>
            </w:r>
            <w:r w:rsidRPr="00280DBB">
              <w:rPr>
                <w:color w:val="3366FF"/>
                <w:sz w:val="22"/>
                <w:lang w:val="el-GR"/>
              </w:rPr>
              <w:t xml:space="preserve">άνελ), εντοπίστηκαν τα βασικά διαρθρωτικά προβλήματα κάθε τομέα, οι αποκλίσεις από τις κυρίαρχες τάσεις σε ευρωπαϊκό και </w:t>
            </w:r>
            <w:r w:rsidRPr="00280DBB">
              <w:rPr>
                <w:color w:val="3366FF"/>
                <w:sz w:val="22"/>
                <w:lang w:val="el-GR"/>
              </w:rPr>
              <w:lastRenderedPageBreak/>
              <w:t xml:space="preserve">παγκόσμιο επίπεδο και οι διαφαινόμενες προοπτικές. </w:t>
            </w:r>
          </w:p>
          <w:p w14:paraId="0EDCFE4D" w14:textId="77777777" w:rsidR="009B5DE2" w:rsidRPr="003C1253" w:rsidRDefault="003C1253" w:rsidP="003C1253">
            <w:pPr>
              <w:numPr>
                <w:ilvl w:val="0"/>
                <w:numId w:val="5"/>
              </w:numPr>
              <w:tabs>
                <w:tab w:val="left" w:pos="2417"/>
              </w:tabs>
              <w:spacing w:after="0"/>
              <w:ind w:left="357" w:hanging="357"/>
              <w:rPr>
                <w:b/>
                <w:color w:val="3366FF"/>
                <w:sz w:val="22"/>
                <w:lang w:val="el-GR"/>
              </w:rPr>
            </w:pPr>
            <w:r w:rsidRPr="00280DBB">
              <w:rPr>
                <w:color w:val="3366FF"/>
                <w:sz w:val="22"/>
                <w:lang w:val="el-GR"/>
              </w:rPr>
              <w:t>Τα βασικά συμπεράσματα εν γένει για τις ελληνικές επιχειρήσεις και ειδικότερα για την λειτουργία επιλεγμένων κλαδικών οικοσυστημάτων συνέβαλαν στην οριοθέτηση και ταυτοποίηση εναλλακτικών σεναρίων εξέλιξης του τομέα μέχρι το 2020</w:t>
            </w:r>
            <w:r w:rsidR="007F0DD9" w:rsidRPr="00280DBB">
              <w:rPr>
                <w:color w:val="3366FF"/>
                <w:sz w:val="22"/>
                <w:lang w:val="el-GR"/>
              </w:rPr>
              <w:t xml:space="preserve"> (μέθοδος </w:t>
            </w:r>
            <w:r w:rsidR="007F0DD9" w:rsidRPr="00280DBB">
              <w:rPr>
                <w:color w:val="3366FF"/>
                <w:sz w:val="22"/>
              </w:rPr>
              <w:t>Foresight</w:t>
            </w:r>
            <w:r w:rsidR="007F0DD9" w:rsidRPr="00E701B7">
              <w:rPr>
                <w:color w:val="3366FF"/>
                <w:sz w:val="22"/>
                <w:lang w:val="el-GR"/>
              </w:rPr>
              <w:t>)</w:t>
            </w:r>
            <w:r w:rsidRPr="00280DBB">
              <w:rPr>
                <w:color w:val="3366FF"/>
                <w:sz w:val="22"/>
                <w:lang w:val="el-GR"/>
              </w:rPr>
              <w:t>.</w:t>
            </w:r>
          </w:p>
        </w:tc>
      </w:tr>
    </w:tbl>
    <w:p w14:paraId="5FF8507A" w14:textId="77777777" w:rsidR="0033277B" w:rsidRPr="00E701B7" w:rsidRDefault="0033277B" w:rsidP="0033277B">
      <w:pPr>
        <w:tabs>
          <w:tab w:val="left" w:pos="2417"/>
        </w:tabs>
        <w:rPr>
          <w:lang w:val="el-GR"/>
        </w:rPr>
      </w:pPr>
      <w:bookmarkStart w:id="7" w:name="_MON_1250783959"/>
      <w:bookmarkEnd w:id="7"/>
    </w:p>
    <w:p w14:paraId="54343156" w14:textId="77777777" w:rsidR="00D72235" w:rsidRPr="00D72235" w:rsidRDefault="00C17726" w:rsidP="00D72235">
      <w:pPr>
        <w:pStyle w:val="Heading2"/>
      </w:pPr>
      <w:bookmarkStart w:id="8" w:name="_Toc183526309"/>
      <w:bookmarkStart w:id="9" w:name="_Toc246387197"/>
      <w:bookmarkStart w:id="10" w:name="_Toc246864459"/>
      <w:r>
        <w:t>Σύνθεση του Πάνελ</w:t>
      </w:r>
      <w:r w:rsidR="00707327">
        <w:t xml:space="preserve"> ΤΠΕ</w:t>
      </w:r>
      <w:bookmarkEnd w:id="8"/>
      <w:bookmarkEnd w:id="9"/>
      <w:bookmarkEnd w:id="10"/>
    </w:p>
    <w:tbl>
      <w:tblPr>
        <w:tblStyle w:val="TableClassic2"/>
        <w:tblW w:w="0" w:type="auto"/>
        <w:tblLook w:val="04A0" w:firstRow="1" w:lastRow="0" w:firstColumn="1" w:lastColumn="0" w:noHBand="0" w:noVBand="1"/>
      </w:tblPr>
      <w:tblGrid>
        <w:gridCol w:w="5920"/>
        <w:gridCol w:w="2608"/>
      </w:tblGrid>
      <w:tr w:rsidR="00707327" w:rsidRPr="00707327" w14:paraId="61E5CC52" w14:textId="77777777" w:rsidTr="007073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20" w:type="dxa"/>
          </w:tcPr>
          <w:p w14:paraId="715581FC" w14:textId="77777777" w:rsidR="00707327" w:rsidRPr="007E3A1B" w:rsidRDefault="00707327" w:rsidP="00707327">
            <w:pPr>
              <w:pBdr>
                <w:top w:val="single" w:sz="4" w:space="1" w:color="auto"/>
                <w:left w:val="single" w:sz="4" w:space="4" w:color="auto"/>
                <w:bottom w:val="single" w:sz="4" w:space="1" w:color="auto"/>
                <w:right w:val="single" w:sz="4" w:space="4" w:color="auto"/>
                <w:between w:val="single" w:sz="4" w:space="1" w:color="auto"/>
                <w:bar w:val="single" w:sz="4" w:color="auto"/>
              </w:pBdr>
              <w:rPr>
                <w:b w:val="0"/>
              </w:rPr>
            </w:pPr>
            <w:r w:rsidRPr="007E3A1B">
              <w:rPr>
                <w:b w:val="0"/>
              </w:rPr>
              <w:t>Όνομα</w:t>
            </w:r>
            <w:r w:rsidRPr="007E3A1B">
              <w:rPr>
                <w:b w:val="0"/>
              </w:rPr>
              <w:tab/>
            </w:r>
          </w:p>
        </w:tc>
        <w:tc>
          <w:tcPr>
            <w:tcW w:w="2608" w:type="dxa"/>
          </w:tcPr>
          <w:p w14:paraId="7868A744" w14:textId="77777777" w:rsidR="00707327" w:rsidRPr="007E3A1B" w:rsidRDefault="00707327"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100000000000" w:firstRow="1" w:lastRow="0" w:firstColumn="0" w:lastColumn="0" w:oddVBand="0" w:evenVBand="0" w:oddHBand="0" w:evenHBand="0" w:firstRowFirstColumn="0" w:firstRowLastColumn="0" w:lastRowFirstColumn="0" w:lastRowLastColumn="0"/>
            </w:pPr>
            <w:r w:rsidRPr="007E3A1B">
              <w:t>Συμμετείχε στην Πρώτη Συνεδρίαση</w:t>
            </w:r>
          </w:p>
        </w:tc>
      </w:tr>
      <w:tr w:rsidR="001C084A" w:rsidRPr="00707327" w14:paraId="33F506D9"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47DC3FED"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Π. Θεωδοσόπουλος, SingularLogic</w:t>
            </w:r>
          </w:p>
        </w:tc>
        <w:tc>
          <w:tcPr>
            <w:tcW w:w="2608" w:type="dxa"/>
          </w:tcPr>
          <w:p w14:paraId="678D54A4"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rPr>
                <w:lang w:val="el-GR"/>
              </w:rPr>
              <w:t>ν</w:t>
            </w:r>
            <w:r>
              <w:t>αι</w:t>
            </w:r>
          </w:p>
        </w:tc>
      </w:tr>
      <w:tr w:rsidR="001C084A" w:rsidRPr="00707327" w14:paraId="650424AE"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5A14828E"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Στ. Αλεξάκης, Microsoft Ελλάς</w:t>
            </w:r>
          </w:p>
        </w:tc>
        <w:tc>
          <w:tcPr>
            <w:tcW w:w="2608" w:type="dxa"/>
          </w:tcPr>
          <w:p w14:paraId="5FE1659D"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C084A" w:rsidRPr="00707327" w14:paraId="74AB37DE"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6B000F95"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Θ. Δαρμάρος, PLANET A.E.</w:t>
            </w:r>
          </w:p>
        </w:tc>
        <w:tc>
          <w:tcPr>
            <w:tcW w:w="2608" w:type="dxa"/>
          </w:tcPr>
          <w:p w14:paraId="7C62C84D" w14:textId="77777777" w:rsidR="001C084A" w:rsidRPr="00707327" w:rsidRDefault="001D4102"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C084A" w:rsidRPr="00707327" w14:paraId="3CC077A7" w14:textId="77777777" w:rsidTr="00BB46B2">
        <w:trPr>
          <w:trHeight w:val="89"/>
        </w:trPr>
        <w:tc>
          <w:tcPr>
            <w:cnfStyle w:val="001000000000" w:firstRow="0" w:lastRow="0" w:firstColumn="1" w:lastColumn="0" w:oddVBand="0" w:evenVBand="0" w:oddHBand="0" w:evenHBand="0" w:firstRowFirstColumn="0" w:firstRowLastColumn="0" w:lastRowFirstColumn="0" w:lastRowLastColumn="0"/>
            <w:tcW w:w="5920" w:type="dxa"/>
          </w:tcPr>
          <w:p w14:paraId="678B3043"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Β. Πάλ</w:t>
            </w:r>
            <w:r w:rsidR="009764EE">
              <w:rPr>
                <w:rFonts w:asciiTheme="majorHAnsi" w:hAnsiTheme="majorHAnsi" w:cs="Arial"/>
                <w:b w:val="0"/>
                <w:color w:val="000000"/>
              </w:rPr>
              <w:t>λ</w:t>
            </w:r>
            <w:r w:rsidRPr="00057D24">
              <w:rPr>
                <w:rFonts w:asciiTheme="majorHAnsi" w:hAnsiTheme="majorHAnsi" w:cs="Arial"/>
                <w:b w:val="0"/>
                <w:color w:val="000000"/>
              </w:rPr>
              <w:t>ιος, Globo Technologies</w:t>
            </w:r>
          </w:p>
        </w:tc>
        <w:tc>
          <w:tcPr>
            <w:tcW w:w="2608" w:type="dxa"/>
          </w:tcPr>
          <w:p w14:paraId="61C77AD7"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C084A" w:rsidRPr="00707327" w14:paraId="6FE0A4A7"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3EBB0A93"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Α. Τσουκαλίδης, GENNET S.A.</w:t>
            </w:r>
          </w:p>
        </w:tc>
        <w:tc>
          <w:tcPr>
            <w:tcW w:w="2608" w:type="dxa"/>
          </w:tcPr>
          <w:p w14:paraId="28917921"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C084A" w:rsidRPr="00707327" w14:paraId="22E2933E"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18198751"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Χρ. Νικολάου, Πανεπιστήμιο Κρήτης</w:t>
            </w:r>
          </w:p>
        </w:tc>
        <w:tc>
          <w:tcPr>
            <w:tcW w:w="2608" w:type="dxa"/>
          </w:tcPr>
          <w:p w14:paraId="2668F097"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p>
        </w:tc>
      </w:tr>
      <w:tr w:rsidR="001C084A" w:rsidRPr="00E701B7" w14:paraId="1A5D919D"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693788D0"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lang w:val="el-GR"/>
              </w:rPr>
            </w:pPr>
            <w:r w:rsidRPr="00E701B7">
              <w:rPr>
                <w:rFonts w:asciiTheme="majorHAnsi" w:hAnsiTheme="majorHAnsi" w:cs="Arial"/>
                <w:b w:val="0"/>
                <w:color w:val="000000"/>
                <w:lang w:val="el-GR"/>
              </w:rPr>
              <w:t xml:space="preserve">Π. Τσανάκας , Εθνικό Δίκτυο Έρευνας και Τεχνολογίας Α.Ε (ΕΔΕΤ) </w:t>
            </w:r>
            <w:r w:rsidRPr="00057D24">
              <w:rPr>
                <w:rFonts w:asciiTheme="majorHAnsi" w:hAnsiTheme="majorHAnsi" w:cs="Arial"/>
                <w:b w:val="0"/>
                <w:color w:val="000000"/>
                <w:lang w:val="el-GR"/>
              </w:rPr>
              <w:t>και ΕΜΠ</w:t>
            </w:r>
          </w:p>
        </w:tc>
        <w:tc>
          <w:tcPr>
            <w:tcW w:w="2608" w:type="dxa"/>
          </w:tcPr>
          <w:p w14:paraId="128884DB" w14:textId="77777777" w:rsidR="001C084A" w:rsidRPr="00E701B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lang w:val="el-GR"/>
              </w:rPr>
            </w:pPr>
          </w:p>
        </w:tc>
      </w:tr>
      <w:tr w:rsidR="001C084A" w:rsidRPr="00707327" w14:paraId="48C16348"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12A7F587" w14:textId="77777777" w:rsidR="001C084A" w:rsidRPr="00057D24"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sidRPr="00057D24">
              <w:rPr>
                <w:rFonts w:asciiTheme="majorHAnsi" w:hAnsiTheme="majorHAnsi" w:cs="Arial"/>
                <w:b w:val="0"/>
                <w:color w:val="000000"/>
              </w:rPr>
              <w:t>Τ.  Τζήκας, ΣΕΠΕ</w:t>
            </w:r>
          </w:p>
        </w:tc>
        <w:tc>
          <w:tcPr>
            <w:tcW w:w="2608" w:type="dxa"/>
          </w:tcPr>
          <w:p w14:paraId="5082E614"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p>
        </w:tc>
      </w:tr>
      <w:tr w:rsidR="005A319F" w:rsidRPr="00707327" w14:paraId="718E5CC9"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3E0AAF14" w14:textId="77777777" w:rsidR="005A319F" w:rsidRPr="005A319F" w:rsidRDefault="005A319F"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cs="Arial"/>
                <w:b w:val="0"/>
                <w:color w:val="000000"/>
              </w:rPr>
            </w:pPr>
            <w:r w:rsidRPr="005A319F">
              <w:rPr>
                <w:rFonts w:asciiTheme="majorHAnsi" w:hAnsiTheme="majorHAnsi" w:cs="Arial"/>
                <w:b w:val="0"/>
                <w:color w:val="000000"/>
              </w:rPr>
              <w:t xml:space="preserve">Α. </w:t>
            </w:r>
            <w:proofErr w:type="spellStart"/>
            <w:r>
              <w:rPr>
                <w:rFonts w:asciiTheme="majorHAnsi" w:hAnsiTheme="majorHAnsi" w:cs="Arial"/>
                <w:b w:val="0"/>
                <w:color w:val="000000"/>
              </w:rPr>
              <w:t>Δρυμιώτης</w:t>
            </w:r>
            <w:proofErr w:type="spellEnd"/>
          </w:p>
        </w:tc>
        <w:tc>
          <w:tcPr>
            <w:tcW w:w="2608" w:type="dxa"/>
          </w:tcPr>
          <w:p w14:paraId="3AEB57A6" w14:textId="77777777" w:rsidR="005A319F" w:rsidRPr="00707327" w:rsidRDefault="005A319F"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p>
        </w:tc>
      </w:tr>
      <w:tr w:rsidR="001C084A" w:rsidRPr="00707327" w14:paraId="7A60C214"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7D8A70EB" w14:textId="77777777" w:rsidR="001C084A" w:rsidRPr="00E701B7"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lang w:val="el-GR"/>
              </w:rPr>
            </w:pPr>
            <w:r w:rsidRPr="00E701B7">
              <w:rPr>
                <w:rFonts w:asciiTheme="majorHAnsi" w:hAnsiTheme="majorHAnsi" w:cs="Arial"/>
                <w:b w:val="0"/>
                <w:color w:val="000000"/>
                <w:lang w:val="el-GR"/>
              </w:rPr>
              <w:t>Γ. Στεφανόπουλος, Ένωση Εταιρειών Κινητής Τηλεφωνίας (ΕΕΚΤ)</w:t>
            </w:r>
          </w:p>
        </w:tc>
        <w:tc>
          <w:tcPr>
            <w:tcW w:w="2608" w:type="dxa"/>
          </w:tcPr>
          <w:p w14:paraId="431AE8C6" w14:textId="77777777" w:rsidR="001C084A" w:rsidRPr="00707327" w:rsidRDefault="00057D24"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C084A" w:rsidRPr="00E701B7" w14:paraId="2DB708A2"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6D026469" w14:textId="77777777" w:rsidR="001C084A" w:rsidRPr="00E701B7"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lang w:val="el-GR"/>
              </w:rPr>
            </w:pPr>
            <w:r w:rsidRPr="00E701B7">
              <w:rPr>
                <w:rFonts w:asciiTheme="majorHAnsi" w:hAnsiTheme="majorHAnsi" w:cs="Arial"/>
                <w:b w:val="0"/>
                <w:color w:val="000000"/>
                <w:lang w:val="el-GR"/>
              </w:rPr>
              <w:t>Κ. Παπαδημητρακόπουλος, Σύνδεσμος Εταιρειών Κινητών Εφαρμογών (ΣΕΚΕΕ)</w:t>
            </w:r>
          </w:p>
        </w:tc>
        <w:tc>
          <w:tcPr>
            <w:tcW w:w="2608" w:type="dxa"/>
          </w:tcPr>
          <w:p w14:paraId="0FD306C2" w14:textId="77777777" w:rsidR="001C084A" w:rsidRPr="00E701B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lang w:val="el-GR"/>
              </w:rPr>
            </w:pPr>
          </w:p>
        </w:tc>
      </w:tr>
      <w:tr w:rsidR="001C084A" w:rsidRPr="00E701B7" w14:paraId="39B91754"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61D3059E" w14:textId="77777777" w:rsidR="001C084A" w:rsidRPr="00057D24" w:rsidRDefault="00057D24"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lang w:val="el-GR"/>
              </w:rPr>
            </w:pPr>
            <w:r w:rsidRPr="00057D24">
              <w:rPr>
                <w:rFonts w:asciiTheme="majorHAnsi" w:hAnsiTheme="majorHAnsi"/>
                <w:b w:val="0"/>
                <w:lang w:val="el-GR"/>
              </w:rPr>
              <w:t>Γ. Γιανναράκης, Σύνδεσμος Εταιρειών Κινητών Εφαρμογών Ελλάδας (ΣΕΚΕΕ)</w:t>
            </w:r>
          </w:p>
        </w:tc>
        <w:tc>
          <w:tcPr>
            <w:tcW w:w="2608" w:type="dxa"/>
          </w:tcPr>
          <w:p w14:paraId="778B6546" w14:textId="77777777" w:rsidR="001C084A" w:rsidRPr="00E701B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lang w:val="el-GR"/>
              </w:rPr>
            </w:pPr>
          </w:p>
        </w:tc>
      </w:tr>
      <w:tr w:rsidR="001C084A" w:rsidRPr="00707327" w14:paraId="290A45B5"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0CC0D6BF" w14:textId="0C65A447" w:rsidR="001C084A" w:rsidRPr="00057D24" w:rsidRDefault="00DC4956"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rPr>
            </w:pPr>
            <w:r>
              <w:rPr>
                <w:rFonts w:asciiTheme="majorHAnsi" w:hAnsiTheme="majorHAnsi" w:cs="Arial"/>
                <w:b w:val="0"/>
                <w:color w:val="000000"/>
              </w:rPr>
              <w:t xml:space="preserve">Ι. </w:t>
            </w:r>
            <w:proofErr w:type="spellStart"/>
            <w:r w:rsidR="001C084A" w:rsidRPr="00057D24">
              <w:rPr>
                <w:rFonts w:asciiTheme="majorHAnsi" w:hAnsiTheme="majorHAnsi" w:cs="Arial"/>
                <w:b w:val="0"/>
                <w:color w:val="000000"/>
              </w:rPr>
              <w:t>Σιδερίδης</w:t>
            </w:r>
            <w:proofErr w:type="spellEnd"/>
            <w:r w:rsidR="001C084A" w:rsidRPr="00057D24">
              <w:rPr>
                <w:rFonts w:asciiTheme="majorHAnsi" w:hAnsiTheme="majorHAnsi" w:cs="Arial"/>
                <w:b w:val="0"/>
                <w:color w:val="000000"/>
              </w:rPr>
              <w:t>, Sieben</w:t>
            </w:r>
          </w:p>
        </w:tc>
        <w:tc>
          <w:tcPr>
            <w:tcW w:w="2608" w:type="dxa"/>
          </w:tcPr>
          <w:p w14:paraId="5CFB2012" w14:textId="77777777" w:rsidR="001C084A" w:rsidRPr="0070732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C084A" w:rsidRPr="00E701B7" w14:paraId="10C0C608"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0A20EB34" w14:textId="77777777" w:rsidR="001C084A" w:rsidRPr="00E701B7"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lang w:val="el-GR"/>
              </w:rPr>
            </w:pPr>
            <w:r w:rsidRPr="00E701B7">
              <w:rPr>
                <w:rFonts w:asciiTheme="majorHAnsi" w:hAnsiTheme="majorHAnsi" w:cs="Arial"/>
                <w:b w:val="0"/>
                <w:color w:val="000000"/>
                <w:lang w:val="el-GR"/>
              </w:rPr>
              <w:t>Α. Στασής, Υπουργείο Διοικητικής Μεταρρύθμισης και Ηλεκτρονικής Διακυβέρνησης</w:t>
            </w:r>
          </w:p>
        </w:tc>
        <w:tc>
          <w:tcPr>
            <w:tcW w:w="2608" w:type="dxa"/>
          </w:tcPr>
          <w:p w14:paraId="2BEBD114" w14:textId="77777777" w:rsidR="001C084A" w:rsidRPr="00E701B7" w:rsidRDefault="001C084A"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lang w:val="el-GR"/>
              </w:rPr>
            </w:pPr>
          </w:p>
        </w:tc>
      </w:tr>
      <w:tr w:rsidR="001C084A" w:rsidRPr="00E701B7" w14:paraId="4DAAE1ED"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4E79EB9C" w14:textId="77777777" w:rsidR="001C084A" w:rsidRPr="00E701B7" w:rsidRDefault="001C084A"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ajorHAnsi" w:hAnsiTheme="majorHAnsi"/>
                <w:b w:val="0"/>
                <w:lang w:val="el-GR"/>
              </w:rPr>
            </w:pPr>
            <w:r w:rsidRPr="00E701B7">
              <w:rPr>
                <w:rFonts w:asciiTheme="majorHAnsi" w:hAnsiTheme="majorHAnsi" w:cs="Arial"/>
                <w:b w:val="0"/>
                <w:color w:val="000000"/>
                <w:lang w:val="el-GR"/>
              </w:rPr>
              <w:t>Θ. Καρούνος, Εταιρεία Ελεύθερου Λογισμικού / Λογισμικού Ανοικτού Κώδικα (ΕΕΛ/ΛΑΚ)</w:t>
            </w:r>
          </w:p>
        </w:tc>
        <w:tc>
          <w:tcPr>
            <w:tcW w:w="2608" w:type="dxa"/>
          </w:tcPr>
          <w:p w14:paraId="36509D2F" w14:textId="706C3A1F" w:rsidR="001C084A" w:rsidRPr="00E701B7" w:rsidRDefault="00313F41"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lang w:val="el-GR"/>
              </w:rPr>
            </w:pPr>
            <w:r>
              <w:rPr>
                <w:lang w:val="el-GR"/>
              </w:rPr>
              <w:t>εκπροσωπήθηκε από τον Π. Κρανιδιώτη</w:t>
            </w:r>
          </w:p>
        </w:tc>
      </w:tr>
      <w:tr w:rsidR="00707327" w:rsidRPr="00707327" w14:paraId="648E90BA"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2FAA1060" w14:textId="2EF31879" w:rsidR="00707327" w:rsidRPr="00E701B7" w:rsidRDefault="00DC4956"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b w:val="0"/>
                <w:lang w:val="el-GR"/>
              </w:rPr>
            </w:pPr>
            <w:r>
              <w:rPr>
                <w:b w:val="0"/>
                <w:lang w:val="el-GR"/>
              </w:rPr>
              <w:lastRenderedPageBreak/>
              <w:t xml:space="preserve">Π. Καβάσαλης </w:t>
            </w:r>
            <w:r w:rsidR="00707327" w:rsidRPr="00E701B7">
              <w:rPr>
                <w:b w:val="0"/>
                <w:lang w:val="el-GR"/>
              </w:rPr>
              <w:t>(Συντονιστής), Αναπλ. Καθηγητής, Πανεπιστήμιο Αιγαίου και ΕΑΙΤΥ</w:t>
            </w:r>
          </w:p>
        </w:tc>
        <w:tc>
          <w:tcPr>
            <w:tcW w:w="2608" w:type="dxa"/>
          </w:tcPr>
          <w:p w14:paraId="2A42ED19" w14:textId="77777777" w:rsidR="00707327" w:rsidRPr="00707327" w:rsidRDefault="00ED5D19"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707327" w:rsidRPr="00707327" w14:paraId="486C4B62"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4C5315B2" w14:textId="120F6345" w:rsidR="00707327" w:rsidRPr="00E701B7" w:rsidRDefault="00DC4956" w:rsidP="00376FE8">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b w:val="0"/>
                <w:lang w:val="el-GR"/>
              </w:rPr>
            </w:pPr>
            <w:r>
              <w:rPr>
                <w:b w:val="0"/>
                <w:lang w:val="el-GR"/>
              </w:rPr>
              <w:t xml:space="preserve">Π. Παναγιωτόπουλος </w:t>
            </w:r>
            <w:r w:rsidR="00707327" w:rsidRPr="00E701B7">
              <w:rPr>
                <w:b w:val="0"/>
                <w:lang w:val="el-GR"/>
              </w:rPr>
              <w:t>(Υποστήριξη), Ερευνητής – Υποψήφιος Διδάκτωρ, ΕΜΠ</w:t>
            </w:r>
          </w:p>
        </w:tc>
        <w:tc>
          <w:tcPr>
            <w:tcW w:w="2608" w:type="dxa"/>
          </w:tcPr>
          <w:p w14:paraId="2A743D9C" w14:textId="77777777" w:rsidR="00707327" w:rsidRPr="00ED5D19" w:rsidRDefault="00ED5D19" w:rsidP="00707327">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b/>
              </w:rPr>
            </w:pPr>
            <w:r>
              <w:t>ναι</w:t>
            </w:r>
          </w:p>
        </w:tc>
      </w:tr>
      <w:tr w:rsidR="00707327" w:rsidRPr="00707327" w14:paraId="7105A3F1"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7D94D3E7" w14:textId="77777777" w:rsidR="00707327" w:rsidRPr="00057D24" w:rsidRDefault="00707327" w:rsidP="00376FE8">
            <w:pPr>
              <w:jc w:val="left"/>
              <w:rPr>
                <w:b w:val="0"/>
              </w:rPr>
            </w:pPr>
          </w:p>
        </w:tc>
        <w:tc>
          <w:tcPr>
            <w:tcW w:w="2608" w:type="dxa"/>
          </w:tcPr>
          <w:p w14:paraId="519234EF" w14:textId="77777777" w:rsidR="00707327" w:rsidRPr="00707327" w:rsidRDefault="00707327" w:rsidP="00707327">
            <w:pPr>
              <w:cnfStyle w:val="000000000000" w:firstRow="0" w:lastRow="0" w:firstColumn="0" w:lastColumn="0" w:oddVBand="0" w:evenVBand="0" w:oddHBand="0" w:evenHBand="0" w:firstRowFirstColumn="0" w:firstRowLastColumn="0" w:lastRowFirstColumn="0" w:lastRowLastColumn="0"/>
            </w:pPr>
          </w:p>
        </w:tc>
      </w:tr>
      <w:tr w:rsidR="00707327" w:rsidRPr="00E701B7" w14:paraId="198A8E40" w14:textId="77777777" w:rsidTr="00ED5D19">
        <w:tc>
          <w:tcPr>
            <w:cnfStyle w:val="001000000000" w:firstRow="0" w:lastRow="0" w:firstColumn="1" w:lastColumn="0" w:oddVBand="0" w:evenVBand="0" w:oddHBand="0" w:evenHBand="0" w:firstRowFirstColumn="0" w:firstRowLastColumn="0" w:lastRowFirstColumn="0" w:lastRowLastColumn="0"/>
            <w:tcW w:w="5920" w:type="dxa"/>
          </w:tcPr>
          <w:p w14:paraId="006F3CB5" w14:textId="77777777" w:rsidR="00707327" w:rsidRPr="00E701B7" w:rsidRDefault="00707327" w:rsidP="00376FE8">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jc w:val="left"/>
              <w:rPr>
                <w:b w:val="0"/>
                <w:color w:val="FFFFFF" w:themeColor="background1"/>
                <w:lang w:val="el-GR"/>
              </w:rPr>
            </w:pPr>
            <w:r w:rsidRPr="00E701B7">
              <w:rPr>
                <w:b w:val="0"/>
                <w:color w:val="FFFFFF" w:themeColor="background1"/>
                <w:lang w:val="el-GR"/>
              </w:rPr>
              <w:t>Συμμετέχουν επίσης στις εργασίες του Πάνελ:</w:t>
            </w:r>
          </w:p>
        </w:tc>
        <w:tc>
          <w:tcPr>
            <w:tcW w:w="2608" w:type="dxa"/>
            <w:shd w:val="clear" w:color="auto" w:fill="FFFFFF" w:themeFill="background1"/>
          </w:tcPr>
          <w:p w14:paraId="46788B73" w14:textId="77777777" w:rsidR="00707327" w:rsidRPr="00E701B7" w:rsidRDefault="00707327" w:rsidP="00707327">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cnfStyle w:val="000000000000" w:firstRow="0" w:lastRow="0" w:firstColumn="0" w:lastColumn="0" w:oddVBand="0" w:evenVBand="0" w:oddHBand="0" w:evenHBand="0" w:firstRowFirstColumn="0" w:firstRowLastColumn="0" w:lastRowFirstColumn="0" w:lastRowLastColumn="0"/>
              <w:rPr>
                <w:lang w:val="el-GR"/>
              </w:rPr>
            </w:pPr>
          </w:p>
        </w:tc>
      </w:tr>
      <w:tr w:rsidR="00707327" w:rsidRPr="00707327" w14:paraId="4FF63ACC"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737FF986" w14:textId="453F0222" w:rsidR="00707327" w:rsidRPr="00057D24" w:rsidRDefault="00DC4956" w:rsidP="00376FE8">
            <w:pPr>
              <w:pBdr>
                <w:top w:val="single" w:sz="4" w:space="0" w:color="auto"/>
                <w:left w:val="single" w:sz="4" w:space="4" w:color="auto"/>
                <w:bottom w:val="single" w:sz="4" w:space="1" w:color="auto"/>
                <w:right w:val="single" w:sz="4" w:space="4" w:color="auto"/>
                <w:between w:val="single" w:sz="4" w:space="1" w:color="auto"/>
                <w:bar w:val="single" w:sz="4" w:color="auto"/>
              </w:pBdr>
              <w:jc w:val="left"/>
              <w:rPr>
                <w:b w:val="0"/>
              </w:rPr>
            </w:pPr>
            <w:r>
              <w:rPr>
                <w:b w:val="0"/>
              </w:rPr>
              <w:t xml:space="preserve">Γ. </w:t>
            </w:r>
            <w:r w:rsidR="00057D24">
              <w:rPr>
                <w:b w:val="0"/>
              </w:rPr>
              <w:t>Ναθανα</w:t>
            </w:r>
            <w:proofErr w:type="spellStart"/>
            <w:r w:rsidR="00057D24">
              <w:rPr>
                <w:b w:val="0"/>
              </w:rPr>
              <w:t>ήλ</w:t>
            </w:r>
            <w:proofErr w:type="spellEnd"/>
            <w:r w:rsidR="00707327" w:rsidRPr="00057D24">
              <w:rPr>
                <w:b w:val="0"/>
              </w:rPr>
              <w:t>, ΣΕΒ</w:t>
            </w:r>
          </w:p>
        </w:tc>
        <w:tc>
          <w:tcPr>
            <w:tcW w:w="2608" w:type="dxa"/>
          </w:tcPr>
          <w:p w14:paraId="0F948670" w14:textId="77777777" w:rsidR="00707327" w:rsidRPr="00707327" w:rsidRDefault="00ED5D19" w:rsidP="00707327">
            <w:pPr>
              <w:pBdr>
                <w:top w:val="single" w:sz="4" w:space="0"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1D4102" w:rsidRPr="00707327" w14:paraId="4BB86B6F"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343A8238" w14:textId="02C80CEA" w:rsidR="001D4102" w:rsidRDefault="00DC4956" w:rsidP="00376FE8">
            <w:pPr>
              <w:pBdr>
                <w:top w:val="single" w:sz="4" w:space="0" w:color="auto"/>
                <w:left w:val="single" w:sz="4" w:space="4" w:color="auto"/>
                <w:bottom w:val="single" w:sz="4" w:space="1" w:color="auto"/>
                <w:right w:val="single" w:sz="4" w:space="4" w:color="auto"/>
                <w:between w:val="single" w:sz="4" w:space="1" w:color="auto"/>
                <w:bar w:val="single" w:sz="4" w:color="auto"/>
              </w:pBdr>
              <w:jc w:val="left"/>
              <w:rPr>
                <w:b w:val="0"/>
              </w:rPr>
            </w:pPr>
            <w:r>
              <w:rPr>
                <w:b w:val="0"/>
              </w:rPr>
              <w:t>Δ. Χα</w:t>
            </w:r>
            <w:proofErr w:type="spellStart"/>
            <w:r>
              <w:rPr>
                <w:b w:val="0"/>
              </w:rPr>
              <w:t>τζ</w:t>
            </w:r>
            <w:proofErr w:type="spellEnd"/>
            <w:r>
              <w:rPr>
                <w:b w:val="0"/>
              </w:rPr>
              <w:t>α</w:t>
            </w:r>
            <w:proofErr w:type="spellStart"/>
            <w:r>
              <w:rPr>
                <w:b w:val="0"/>
              </w:rPr>
              <w:t>ντώνης</w:t>
            </w:r>
            <w:proofErr w:type="spellEnd"/>
            <w:r w:rsidR="001D4102">
              <w:rPr>
                <w:b w:val="0"/>
              </w:rPr>
              <w:t>, ΣΕΒ</w:t>
            </w:r>
          </w:p>
        </w:tc>
        <w:tc>
          <w:tcPr>
            <w:tcW w:w="2608" w:type="dxa"/>
          </w:tcPr>
          <w:p w14:paraId="43A27D94" w14:textId="77777777" w:rsidR="001D4102" w:rsidRDefault="001D4102" w:rsidP="00707327">
            <w:pPr>
              <w:pBdr>
                <w:top w:val="single" w:sz="4" w:space="0"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707327" w:rsidRPr="00707327" w14:paraId="18EFE8A4"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7CFE64E7" w14:textId="1CDB7C09" w:rsidR="00707327" w:rsidRPr="00E701B7" w:rsidRDefault="00DC4956" w:rsidP="00376FE8">
            <w:pPr>
              <w:pBdr>
                <w:top w:val="single" w:sz="4" w:space="0" w:color="auto"/>
                <w:left w:val="single" w:sz="4" w:space="4" w:color="auto"/>
                <w:bottom w:val="single" w:sz="4" w:space="1" w:color="auto"/>
                <w:right w:val="single" w:sz="4" w:space="4" w:color="auto"/>
                <w:between w:val="single" w:sz="4" w:space="1" w:color="auto"/>
                <w:bar w:val="single" w:sz="4" w:color="auto"/>
              </w:pBdr>
              <w:jc w:val="left"/>
              <w:rPr>
                <w:b w:val="0"/>
                <w:lang w:val="el-GR"/>
              </w:rPr>
            </w:pPr>
            <w:r>
              <w:rPr>
                <w:b w:val="0"/>
                <w:lang w:val="el-GR"/>
              </w:rPr>
              <w:t xml:space="preserve">Γ. Καλογήρου, </w:t>
            </w:r>
            <w:r w:rsidR="00707327" w:rsidRPr="00E701B7">
              <w:rPr>
                <w:b w:val="0"/>
                <w:lang w:val="el-GR"/>
              </w:rPr>
              <w:t>Καθηγητής, ΕΜΠ (Ομάδα Έργου ΙΟΒΕ-ΕΜΠ)</w:t>
            </w:r>
          </w:p>
        </w:tc>
        <w:tc>
          <w:tcPr>
            <w:tcW w:w="2608" w:type="dxa"/>
          </w:tcPr>
          <w:p w14:paraId="4671DB1E" w14:textId="77777777" w:rsidR="00707327" w:rsidRPr="00707327" w:rsidRDefault="00ED5D19" w:rsidP="00707327">
            <w:pPr>
              <w:pBdr>
                <w:top w:val="single" w:sz="4" w:space="0"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r w:rsidR="009E79D1" w:rsidRPr="00707327" w14:paraId="44432CBA" w14:textId="77777777" w:rsidTr="00707327">
        <w:tc>
          <w:tcPr>
            <w:cnfStyle w:val="001000000000" w:firstRow="0" w:lastRow="0" w:firstColumn="1" w:lastColumn="0" w:oddVBand="0" w:evenVBand="0" w:oddHBand="0" w:evenHBand="0" w:firstRowFirstColumn="0" w:firstRowLastColumn="0" w:lastRowFirstColumn="0" w:lastRowLastColumn="0"/>
            <w:tcW w:w="5920" w:type="dxa"/>
          </w:tcPr>
          <w:p w14:paraId="46BC8DC8" w14:textId="1C29383A" w:rsidR="009E79D1" w:rsidRPr="00E701B7" w:rsidRDefault="00313F41" w:rsidP="00376FE8">
            <w:pPr>
              <w:pBdr>
                <w:top w:val="single" w:sz="4" w:space="0" w:color="auto"/>
                <w:left w:val="single" w:sz="4" w:space="4" w:color="auto"/>
                <w:bottom w:val="single" w:sz="4" w:space="1" w:color="auto"/>
                <w:right w:val="single" w:sz="4" w:space="4" w:color="auto"/>
                <w:between w:val="single" w:sz="4" w:space="1" w:color="auto"/>
                <w:bar w:val="single" w:sz="4" w:color="auto"/>
              </w:pBdr>
              <w:jc w:val="left"/>
              <w:rPr>
                <w:b w:val="0"/>
                <w:lang w:val="el-GR"/>
              </w:rPr>
            </w:pPr>
            <w:r>
              <w:rPr>
                <w:b w:val="0"/>
                <w:lang w:val="el-GR"/>
              </w:rPr>
              <w:t xml:space="preserve">Α. </w:t>
            </w:r>
            <w:r w:rsidR="007F0DD9" w:rsidRPr="00E701B7">
              <w:rPr>
                <w:b w:val="0"/>
                <w:lang w:val="el-GR"/>
              </w:rPr>
              <w:t>Τσακανίκας</w:t>
            </w:r>
            <w:r>
              <w:rPr>
                <w:b w:val="0"/>
                <w:lang w:val="el-GR"/>
              </w:rPr>
              <w:t>,</w:t>
            </w:r>
            <w:r w:rsidR="009E79D1" w:rsidRPr="00E701B7">
              <w:rPr>
                <w:b w:val="0"/>
                <w:lang w:val="el-GR"/>
              </w:rPr>
              <w:t xml:space="preserve"> ΙΟΒΕ (Ομάδα Έργου ΙΟΒΕ-ΕΜΠ)</w:t>
            </w:r>
          </w:p>
        </w:tc>
        <w:tc>
          <w:tcPr>
            <w:tcW w:w="2608" w:type="dxa"/>
          </w:tcPr>
          <w:p w14:paraId="4A97FFF5" w14:textId="77777777" w:rsidR="009E79D1" w:rsidRDefault="009E79D1" w:rsidP="00707327">
            <w:pPr>
              <w:pBdr>
                <w:top w:val="single" w:sz="4" w:space="0"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ναι</w:t>
            </w:r>
          </w:p>
        </w:tc>
      </w:tr>
    </w:tbl>
    <w:p w14:paraId="6017A36D" w14:textId="77777777" w:rsidR="00E40D70" w:rsidRDefault="00E40D70" w:rsidP="00157557"/>
    <w:p w14:paraId="05E56DDC" w14:textId="77777777" w:rsidR="00DB7746" w:rsidRPr="00DB7746" w:rsidRDefault="00DB7746" w:rsidP="00DB7746">
      <w:pPr>
        <w:pStyle w:val="Heading2"/>
        <w:rPr>
          <w:lang w:val="el-GR"/>
        </w:rPr>
      </w:pPr>
      <w:bookmarkStart w:id="11" w:name="_Toc246387198"/>
      <w:bookmarkStart w:id="12" w:name="_Toc183526310"/>
      <w:bookmarkStart w:id="13" w:name="_Toc246864460"/>
      <w:r>
        <w:rPr>
          <w:lang w:val="el-GR"/>
        </w:rPr>
        <w:t>Θεματολογία του Πάνελ ΤΠΕ (2013-14)</w:t>
      </w:r>
      <w:bookmarkEnd w:id="11"/>
      <w:bookmarkEnd w:id="13"/>
    </w:p>
    <w:p w14:paraId="2082BFDD" w14:textId="3F0FA7BB" w:rsidR="002844B7" w:rsidRDefault="00DB7746" w:rsidP="00057D24">
      <w:r>
        <w:rPr>
          <w:noProof/>
        </w:rPr>
        <w:drawing>
          <wp:inline distT="0" distB="0" distL="0" distR="0" wp14:anchorId="6DF5DB73" wp14:editId="0BF0C883">
            <wp:extent cx="5278120" cy="3277634"/>
            <wp:effectExtent l="0" t="0" r="508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277634"/>
                    </a:xfrm>
                    <a:prstGeom prst="rect">
                      <a:avLst/>
                    </a:prstGeom>
                    <a:noFill/>
                    <a:ln>
                      <a:noFill/>
                    </a:ln>
                  </pic:spPr>
                </pic:pic>
              </a:graphicData>
            </a:graphic>
          </wp:inline>
        </w:drawing>
      </w:r>
    </w:p>
    <w:p w14:paraId="530749AA" w14:textId="77777777" w:rsidR="00057D24" w:rsidRPr="00E701B7" w:rsidRDefault="00C12012" w:rsidP="00057D24">
      <w:pPr>
        <w:pStyle w:val="Heading2"/>
        <w:rPr>
          <w:lang w:val="el-GR"/>
        </w:rPr>
      </w:pPr>
      <w:bookmarkStart w:id="14" w:name="_Toc246387199"/>
      <w:bookmarkStart w:id="15" w:name="_Toc246864461"/>
      <w:r w:rsidRPr="00E701B7">
        <w:rPr>
          <w:lang w:val="el-GR"/>
        </w:rPr>
        <w:t>Θεματολογία</w:t>
      </w:r>
      <w:r w:rsidR="00ED5D19" w:rsidRPr="00E701B7">
        <w:rPr>
          <w:lang w:val="el-GR"/>
        </w:rPr>
        <w:t xml:space="preserve"> της Πρώτης Συνεδρίασης</w:t>
      </w:r>
      <w:bookmarkEnd w:id="12"/>
      <w:r w:rsidR="00DB7746" w:rsidRPr="00E701B7">
        <w:rPr>
          <w:lang w:val="el-GR"/>
        </w:rPr>
        <w:t xml:space="preserve"> (Ιούνιος 2013)</w:t>
      </w:r>
      <w:bookmarkEnd w:id="14"/>
      <w:bookmarkEnd w:id="15"/>
    </w:p>
    <w:tbl>
      <w:tblPr>
        <w:tblStyle w:val="TableClassic2"/>
        <w:tblW w:w="0" w:type="auto"/>
        <w:tblLook w:val="04A0" w:firstRow="1" w:lastRow="0" w:firstColumn="1" w:lastColumn="0" w:noHBand="0" w:noVBand="1"/>
      </w:tblPr>
      <w:tblGrid>
        <w:gridCol w:w="8528"/>
      </w:tblGrid>
      <w:tr w:rsidR="00A15837" w:rsidRPr="00E701B7" w14:paraId="3C20ECA8" w14:textId="77777777" w:rsidTr="00FB02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28" w:type="dxa"/>
          </w:tcPr>
          <w:p w14:paraId="59A1EA6E" w14:textId="77777777" w:rsidR="00DB7746" w:rsidRPr="00E701B7" w:rsidRDefault="00DB7746" w:rsidP="00DB7746">
            <w:pPr>
              <w:numPr>
                <w:ilvl w:val="0"/>
                <w:numId w:val="19"/>
              </w:numPr>
              <w:tabs>
                <w:tab w:val="num" w:pos="720"/>
              </w:tabs>
              <w:rPr>
                <w:b w:val="0"/>
                <w:lang w:val="el-GR"/>
              </w:rPr>
            </w:pPr>
            <w:r w:rsidRPr="00DB7746">
              <w:rPr>
                <w:b w:val="0"/>
                <w:lang w:val="el-GR"/>
              </w:rPr>
              <w:t>Χάραξη οδικού χάρτη προς το 2020</w:t>
            </w:r>
          </w:p>
          <w:p w14:paraId="33AB587A" w14:textId="77777777" w:rsidR="00DB7746" w:rsidRPr="00DB7746" w:rsidRDefault="00DB7746" w:rsidP="007F0DD9">
            <w:pPr>
              <w:numPr>
                <w:ilvl w:val="1"/>
                <w:numId w:val="20"/>
              </w:numPr>
              <w:tabs>
                <w:tab w:val="num" w:pos="1440"/>
              </w:tabs>
              <w:rPr>
                <w:b w:val="0"/>
              </w:rPr>
            </w:pPr>
            <w:r w:rsidRPr="00DB7746">
              <w:rPr>
                <w:b w:val="0"/>
                <w:lang w:val="el-GR"/>
              </w:rPr>
              <w:t>Τεχνολογικές και στρατηγικές κατευθύνσεις</w:t>
            </w:r>
          </w:p>
          <w:p w14:paraId="4F6E03FB" w14:textId="77777777" w:rsidR="00DB7746" w:rsidRPr="00E701B7" w:rsidRDefault="00DB7746" w:rsidP="007F0DD9">
            <w:pPr>
              <w:numPr>
                <w:ilvl w:val="1"/>
                <w:numId w:val="20"/>
              </w:numPr>
              <w:tabs>
                <w:tab w:val="num" w:pos="1440"/>
              </w:tabs>
              <w:rPr>
                <w:b w:val="0"/>
                <w:lang w:val="el-GR"/>
              </w:rPr>
            </w:pPr>
            <w:r w:rsidRPr="00DB7746">
              <w:rPr>
                <w:b w:val="0"/>
                <w:lang w:val="el-GR"/>
              </w:rPr>
              <w:t>Πώς μπορεί να επιτευχθεί η βέλτιστη αξιοποίηση των κοινοτικών</w:t>
            </w:r>
            <w:r w:rsidRPr="00E701B7">
              <w:rPr>
                <w:b w:val="0"/>
                <w:lang w:val="el-GR"/>
              </w:rPr>
              <w:t xml:space="preserve"> </w:t>
            </w:r>
            <w:r w:rsidRPr="00DB7746">
              <w:rPr>
                <w:b w:val="0"/>
                <w:lang w:val="el-GR"/>
              </w:rPr>
              <w:t>πόρων στον τομέα ΤΠΕ, για τη νέα χρηματοδοτική περίοδο 2014-20;</w:t>
            </w:r>
          </w:p>
          <w:p w14:paraId="4A9B8ED9" w14:textId="77777777" w:rsidR="00DB7746" w:rsidRPr="007F0DD9" w:rsidRDefault="00DB7746" w:rsidP="007F0DD9">
            <w:pPr>
              <w:pStyle w:val="ListParagraph"/>
              <w:numPr>
                <w:ilvl w:val="1"/>
                <w:numId w:val="23"/>
              </w:numPr>
              <w:tabs>
                <w:tab w:val="num" w:pos="2160"/>
              </w:tabs>
              <w:rPr>
                <w:b w:val="0"/>
              </w:rPr>
            </w:pPr>
            <w:r w:rsidRPr="007F0DD9">
              <w:rPr>
                <w:b w:val="0"/>
                <w:lang w:val="el-GR"/>
              </w:rPr>
              <w:lastRenderedPageBreak/>
              <w:t>Δράσεις που πρέπει να προταθούν</w:t>
            </w:r>
          </w:p>
          <w:p w14:paraId="4CC3EC6E" w14:textId="77777777" w:rsidR="00DB7746" w:rsidRPr="007F0DD9" w:rsidRDefault="00DB7746" w:rsidP="007F0DD9">
            <w:pPr>
              <w:pStyle w:val="ListParagraph"/>
              <w:numPr>
                <w:ilvl w:val="1"/>
                <w:numId w:val="23"/>
              </w:numPr>
              <w:tabs>
                <w:tab w:val="num" w:pos="2160"/>
              </w:tabs>
              <w:rPr>
                <w:b w:val="0"/>
              </w:rPr>
            </w:pPr>
            <w:r w:rsidRPr="007F0DD9">
              <w:rPr>
                <w:b w:val="0"/>
                <w:lang w:val="el-GR"/>
              </w:rPr>
              <w:t>Ιεράρχηση δράσεων</w:t>
            </w:r>
          </w:p>
          <w:p w14:paraId="13520A63" w14:textId="77777777" w:rsidR="00DB7746" w:rsidRPr="00E701B7" w:rsidRDefault="007F0DD9" w:rsidP="007F0DD9">
            <w:pPr>
              <w:numPr>
                <w:ilvl w:val="0"/>
                <w:numId w:val="19"/>
              </w:numPr>
              <w:tabs>
                <w:tab w:val="num" w:pos="1440"/>
              </w:tabs>
              <w:rPr>
                <w:b w:val="0"/>
                <w:lang w:val="el-GR"/>
              </w:rPr>
            </w:pPr>
            <w:r>
              <w:rPr>
                <w:b w:val="0"/>
                <w:lang w:val="el-GR"/>
              </w:rPr>
              <w:t>Ά</w:t>
            </w:r>
            <w:r w:rsidR="00DB7746" w:rsidRPr="00DB7746">
              <w:rPr>
                <w:b w:val="0"/>
                <w:lang w:val="el-GR"/>
              </w:rPr>
              <w:t>λλες επενδυτικές ευκαιρίες (π.χ. ομολογιακά δανεια, αγορά μετοχών επιχειρήσεων ΤΠΕ με «ρόλο» στις υποδομές από την ΕΚΤ...)</w:t>
            </w:r>
            <w:r>
              <w:rPr>
                <w:b w:val="0"/>
                <w:lang w:val="el-GR"/>
              </w:rPr>
              <w:t>;</w:t>
            </w:r>
          </w:p>
          <w:p w14:paraId="4D6523F2" w14:textId="77777777" w:rsidR="00A15837" w:rsidRPr="00E701B7" w:rsidRDefault="00A15837" w:rsidP="0058029F">
            <w:pPr>
              <w:rPr>
                <w:b w:val="0"/>
                <w:lang w:val="el-GR"/>
              </w:rPr>
            </w:pPr>
          </w:p>
        </w:tc>
      </w:tr>
      <w:tr w:rsidR="00A15837" w:rsidRPr="00E701B7" w14:paraId="3C51AAB5" w14:textId="77777777" w:rsidTr="00FB02B3">
        <w:tc>
          <w:tcPr>
            <w:cnfStyle w:val="001000000000" w:firstRow="0" w:lastRow="0" w:firstColumn="1" w:lastColumn="0" w:oddVBand="0" w:evenVBand="0" w:oddHBand="0" w:evenHBand="0" w:firstRowFirstColumn="0" w:firstRowLastColumn="0" w:lastRowFirstColumn="0" w:lastRowLastColumn="0"/>
            <w:tcW w:w="8528" w:type="dxa"/>
          </w:tcPr>
          <w:p w14:paraId="5623B887" w14:textId="77777777" w:rsidR="00A15837" w:rsidRPr="00E701B7" w:rsidRDefault="007F0DD9" w:rsidP="007F0DD9">
            <w:pPr>
              <w:rPr>
                <w:b w:val="0"/>
                <w:lang w:val="el-GR"/>
              </w:rPr>
            </w:pPr>
            <w:r>
              <w:lastRenderedPageBreak/>
              <w:t></w:t>
            </w:r>
            <w:r w:rsidRPr="00E701B7">
              <w:rPr>
                <w:lang w:val="el-GR"/>
              </w:rPr>
              <w:t xml:space="preserve"> Κύρια συμπεράσματα από τις εργασίες του Πάνελ ΤΠΕ (Φάση Α):</w:t>
            </w:r>
          </w:p>
          <w:p w14:paraId="336B0888" w14:textId="77777777" w:rsidR="001C084A" w:rsidRPr="007F0DD9" w:rsidRDefault="001C084A" w:rsidP="007F0DD9">
            <w:pPr>
              <w:numPr>
                <w:ilvl w:val="0"/>
                <w:numId w:val="24"/>
              </w:numPr>
              <w:rPr>
                <w:b w:val="0"/>
                <w:lang w:val="el-GR"/>
              </w:rPr>
            </w:pPr>
            <w:r w:rsidRPr="007F0DD9">
              <w:rPr>
                <w:b w:val="0"/>
                <w:lang w:val="el-GR"/>
              </w:rPr>
              <w:t xml:space="preserve">Η </w:t>
            </w:r>
            <w:r w:rsidR="00960E28" w:rsidRPr="007F0DD9">
              <w:rPr>
                <w:b w:val="0"/>
                <w:lang w:val="el-GR"/>
              </w:rPr>
              <w:t>εξελικτική</w:t>
            </w:r>
            <w:r w:rsidRPr="007F0DD9">
              <w:rPr>
                <w:b w:val="0"/>
                <w:lang w:val="el-GR"/>
              </w:rPr>
              <w:t xml:space="preserve"> ιστορία της ελληνικής βιομηχανίας ΤΠΕ περιέχει και επιτυχίες, αλλά και «χαμένες ευκαιρίες» και, κυρίως, παραδείγματα στρεβλής επιχειρηματικής ανάπτυξης. Aναπτύχθηκε με εσωστρέφεια, χωρίς να εστιάσει στην καινοτομία και στην  ανάπτυ</w:t>
            </w:r>
            <w:r w:rsidR="007F0DD9">
              <w:rPr>
                <w:b w:val="0"/>
                <w:lang w:val="el-GR"/>
              </w:rPr>
              <w:t>ξη «ικανοτήτων» που να παράγουν</w:t>
            </w:r>
            <w:r w:rsidRPr="007F0DD9">
              <w:rPr>
                <w:b w:val="0"/>
                <w:lang w:val="el-GR"/>
              </w:rPr>
              <w:t>:</w:t>
            </w:r>
          </w:p>
          <w:p w14:paraId="2C331C0E" w14:textId="77777777" w:rsidR="007F0DD9" w:rsidRPr="00E701B7" w:rsidRDefault="001C084A" w:rsidP="007F0DD9">
            <w:pPr>
              <w:numPr>
                <w:ilvl w:val="2"/>
                <w:numId w:val="26"/>
              </w:numPr>
              <w:tabs>
                <w:tab w:val="num" w:pos="1134"/>
              </w:tabs>
              <w:ind w:left="851"/>
              <w:rPr>
                <w:b w:val="0"/>
                <w:lang w:val="el-GR"/>
              </w:rPr>
            </w:pPr>
            <w:r w:rsidRPr="007F0DD9">
              <w:rPr>
                <w:b w:val="0"/>
                <w:lang w:val="el-GR"/>
              </w:rPr>
              <w:t xml:space="preserve">Τεχνολογικά προηγμένα </w:t>
            </w:r>
            <w:r w:rsidRPr="007F0DD9">
              <w:rPr>
                <w:b w:val="0"/>
                <w:i/>
                <w:iCs/>
                <w:lang w:val="el-GR"/>
              </w:rPr>
              <w:t>(</w:t>
            </w:r>
            <w:r w:rsidRPr="007F0DD9">
              <w:rPr>
                <w:b w:val="0"/>
                <w:i/>
                <w:iCs/>
              </w:rPr>
              <w:t>product</w:t>
            </w:r>
            <w:r w:rsidRPr="00E701B7">
              <w:rPr>
                <w:b w:val="0"/>
                <w:i/>
                <w:iCs/>
                <w:lang w:val="el-GR"/>
              </w:rPr>
              <w:t xml:space="preserve"> </w:t>
            </w:r>
            <w:r w:rsidRPr="007F0DD9">
              <w:rPr>
                <w:b w:val="0"/>
                <w:i/>
                <w:iCs/>
              </w:rPr>
              <w:t>sophistication</w:t>
            </w:r>
            <w:r w:rsidRPr="007F0DD9">
              <w:rPr>
                <w:b w:val="0"/>
                <w:i/>
                <w:iCs/>
                <w:lang w:val="el-GR"/>
              </w:rPr>
              <w:t>)</w:t>
            </w:r>
            <w:r w:rsidRPr="007F0DD9">
              <w:rPr>
                <w:b w:val="0"/>
                <w:lang w:val="el-GR"/>
              </w:rPr>
              <w:t xml:space="preserve">, </w:t>
            </w:r>
            <w:r w:rsidRPr="007F0DD9">
              <w:rPr>
                <w:b w:val="0"/>
                <w:i/>
                <w:iCs/>
                <w:lang w:val="el-GR"/>
              </w:rPr>
              <w:t>εξειδικευμένα (</w:t>
            </w:r>
            <w:r w:rsidRPr="007F0DD9">
              <w:rPr>
                <w:b w:val="0"/>
                <w:i/>
                <w:iCs/>
              </w:rPr>
              <w:t>product</w:t>
            </w:r>
            <w:r w:rsidRPr="00E701B7">
              <w:rPr>
                <w:b w:val="0"/>
                <w:i/>
                <w:iCs/>
                <w:lang w:val="el-GR"/>
              </w:rPr>
              <w:t xml:space="preserve"> </w:t>
            </w:r>
            <w:r w:rsidRPr="007F0DD9">
              <w:rPr>
                <w:b w:val="0"/>
                <w:i/>
                <w:iCs/>
                <w:lang w:val="el-GR"/>
              </w:rPr>
              <w:t>differentiat</w:t>
            </w:r>
            <w:r w:rsidRPr="007F0DD9">
              <w:rPr>
                <w:b w:val="0"/>
                <w:i/>
                <w:iCs/>
              </w:rPr>
              <w:t>ion</w:t>
            </w:r>
            <w:r w:rsidRPr="007F0DD9">
              <w:rPr>
                <w:b w:val="0"/>
                <w:i/>
                <w:iCs/>
                <w:lang w:val="el-GR"/>
              </w:rPr>
              <w:t xml:space="preserve">) </w:t>
            </w:r>
            <w:r w:rsidRPr="007F0DD9">
              <w:rPr>
                <w:b w:val="0"/>
                <w:lang w:val="el-GR"/>
              </w:rPr>
              <w:t>και τυποποιημένα προϊόντα που να μπορούν να στηρίξουν εξαγωγικές δραστηριότητες</w:t>
            </w:r>
          </w:p>
          <w:p w14:paraId="3FC805F9" w14:textId="77777777" w:rsidR="001C084A" w:rsidRPr="007F0DD9" w:rsidRDefault="00960E28" w:rsidP="007F0DD9">
            <w:pPr>
              <w:numPr>
                <w:ilvl w:val="2"/>
                <w:numId w:val="26"/>
              </w:numPr>
              <w:tabs>
                <w:tab w:val="num" w:pos="1134"/>
              </w:tabs>
              <w:ind w:left="851"/>
              <w:rPr>
                <w:b w:val="0"/>
                <w:lang w:val="el-GR"/>
              </w:rPr>
            </w:pPr>
            <w:r w:rsidRPr="007F0DD9">
              <w:rPr>
                <w:b w:val="0"/>
                <w:lang w:val="el-GR"/>
              </w:rPr>
              <w:t>Προϊόντα</w:t>
            </w:r>
            <w:r w:rsidR="001C084A" w:rsidRPr="007F0DD9">
              <w:rPr>
                <w:b w:val="0"/>
                <w:lang w:val="el-GR"/>
              </w:rPr>
              <w:t xml:space="preserve"> που να απευθύνονται σε επιχειρήσεις, και να μπορούν να «ολοκληρώνονται» με τις επιχειρησιακές διαδικασίες αυτών των επιχειρήσεων (business-IT alignment), ειδικά αυτές που υποστηρίζουν τις περισσότερο λειτουργικές δραστηριότητες της «αλυσίδας αξίας», αυτές που παράγουν την περισσότερη προστιθέμενη αξία. Η ελληνική βιομηχανία ΤΠΕ μοιάζει να τα καταφέρνει καλύτερα με τα προιόντα που απευθύνονται στις «τελικές αγορές» ή με προιόντα «γενικού χαρακτήρα», π.χ. εφαρμογές για λογιστήρια, διοικητικές υπηρεσίες κλπ., τα οποία όμως επιτρέπουν μικρότερα ωφέλη σε σχέση με τα προιόντα που υποστηρίζουν τις κυρίως παραγωγικές δραστηριότητες μιας επιχείρησης.</w:t>
            </w:r>
          </w:p>
          <w:p w14:paraId="779A06D5" w14:textId="77777777" w:rsidR="001C084A" w:rsidRPr="007F0DD9" w:rsidRDefault="001C084A" w:rsidP="007F0DD9">
            <w:pPr>
              <w:numPr>
                <w:ilvl w:val="0"/>
                <w:numId w:val="24"/>
              </w:numPr>
              <w:rPr>
                <w:b w:val="0"/>
              </w:rPr>
            </w:pPr>
            <w:r w:rsidRPr="007F0DD9">
              <w:rPr>
                <w:b w:val="0"/>
                <w:lang w:val="el-GR"/>
              </w:rPr>
              <w:t>Επιπλέον,</w:t>
            </w:r>
          </w:p>
          <w:p w14:paraId="6B05105D" w14:textId="77777777" w:rsidR="007F0DD9" w:rsidRPr="00057D24" w:rsidRDefault="001C084A" w:rsidP="007F0DD9">
            <w:pPr>
              <w:numPr>
                <w:ilvl w:val="2"/>
                <w:numId w:val="26"/>
              </w:numPr>
              <w:tabs>
                <w:tab w:val="num" w:pos="1134"/>
              </w:tabs>
              <w:ind w:left="851"/>
              <w:rPr>
                <w:b w:val="0"/>
                <w:lang w:val="el-GR"/>
              </w:rPr>
            </w:pPr>
            <w:r w:rsidRPr="007F0DD9">
              <w:rPr>
                <w:b w:val="0"/>
                <w:lang w:val="el-GR"/>
              </w:rPr>
              <w:t>η Ελλάδα, παρά τη σημαντική ανάπτυξη των μεγεθών της βιομηχανίας ΤΠΕ  στη δεκαετία του 2000, παραμένει ιδιαίτερα χαμηλά στην κατάταξη της σε μια σειρά από συγκριτικές μετρήσεις που αποτυπώνονται σε «δείκτες» που παρακολουθούνται σε τακτική βάση (π.χ. Network Readiness Index, IT Industry Competitiveness Index)...</w:t>
            </w:r>
          </w:p>
        </w:tc>
      </w:tr>
    </w:tbl>
    <w:p w14:paraId="240EC363" w14:textId="77777777" w:rsidR="00B14973" w:rsidRPr="00E701B7" w:rsidRDefault="00B14973" w:rsidP="00B14973">
      <w:pPr>
        <w:rPr>
          <w:lang w:val="el-GR"/>
        </w:rPr>
      </w:pPr>
    </w:p>
    <w:p w14:paraId="656A7A70" w14:textId="77777777" w:rsidR="00B14973" w:rsidRDefault="00057D24" w:rsidP="00637FE9">
      <w:pPr>
        <w:pStyle w:val="Heading1"/>
        <w:rPr>
          <w:lang w:val="el-GR"/>
        </w:rPr>
      </w:pPr>
      <w:bookmarkStart w:id="16" w:name="_Toc183526311"/>
      <w:r w:rsidRPr="00E701B7">
        <w:rPr>
          <w:lang w:val="el-GR"/>
        </w:rPr>
        <w:br w:type="page"/>
      </w:r>
      <w:bookmarkStart w:id="17" w:name="_Toc246387200"/>
      <w:bookmarkStart w:id="18" w:name="_Toc246864462"/>
      <w:r w:rsidR="00B14973" w:rsidRPr="00E701B7">
        <w:rPr>
          <w:lang w:val="el-GR"/>
        </w:rPr>
        <w:lastRenderedPageBreak/>
        <w:t xml:space="preserve">Αποσπάσματα από τις ομιλίες </w:t>
      </w:r>
      <w:r w:rsidR="00AF416B">
        <w:rPr>
          <w:lang w:val="el-GR"/>
        </w:rPr>
        <w:t>των συμμετεχόντων στη</w:t>
      </w:r>
      <w:r w:rsidR="00543110">
        <w:rPr>
          <w:lang w:val="el-GR"/>
        </w:rPr>
        <w:t xml:space="preserve">ν Πρώτη Συνεδρίαση του Πάνελ </w:t>
      </w:r>
      <w:r>
        <w:rPr>
          <w:lang w:val="el-GR"/>
        </w:rPr>
        <w:t xml:space="preserve">ΤΠΕ </w:t>
      </w:r>
      <w:r w:rsidR="00543110">
        <w:rPr>
          <w:lang w:val="el-GR"/>
        </w:rPr>
        <w:t>(25.06.2013</w:t>
      </w:r>
      <w:r w:rsidR="00AF416B">
        <w:rPr>
          <w:lang w:val="el-GR"/>
        </w:rPr>
        <w:t>)</w:t>
      </w:r>
      <w:bookmarkEnd w:id="16"/>
      <w:bookmarkEnd w:id="17"/>
      <w:bookmarkEnd w:id="18"/>
    </w:p>
    <w:p w14:paraId="40E813D9" w14:textId="77777777" w:rsidR="00CC6200" w:rsidRDefault="0028468F" w:rsidP="00CC6200">
      <w:pPr>
        <w:pStyle w:val="Heading2"/>
      </w:pPr>
      <w:bookmarkStart w:id="19" w:name="_Toc183526312"/>
      <w:bookmarkStart w:id="20" w:name="_Toc246387201"/>
      <w:bookmarkStart w:id="21" w:name="_Toc246864463"/>
      <w:r>
        <w:t xml:space="preserve">Γ. </w:t>
      </w:r>
      <w:r>
        <w:rPr>
          <w:lang w:val="el-GR"/>
        </w:rPr>
        <w:t>Ναθαναήλ</w:t>
      </w:r>
      <w:r w:rsidR="00CC6200">
        <w:t xml:space="preserve"> (ΣΕΒ)</w:t>
      </w:r>
      <w:bookmarkEnd w:id="19"/>
      <w:bookmarkEnd w:id="20"/>
      <w:bookmarkEnd w:id="21"/>
    </w:p>
    <w:p w14:paraId="224E3AA9" w14:textId="77777777" w:rsidR="0028468F" w:rsidRPr="0028468F" w:rsidRDefault="0028468F" w:rsidP="0028468F">
      <w:pPr>
        <w:rPr>
          <w:lang w:val="el-GR"/>
        </w:rPr>
      </w:pPr>
      <w:r w:rsidRPr="0028468F">
        <w:rPr>
          <w:lang w:val="el-GR"/>
        </w:rPr>
        <w:t>Σας καλωσορίζω στο 2</w:t>
      </w:r>
      <w:r w:rsidRPr="0028468F">
        <w:rPr>
          <w:vertAlign w:val="superscript"/>
          <w:lang w:val="el-GR"/>
        </w:rPr>
        <w:t>ο</w:t>
      </w:r>
      <w:r w:rsidRPr="0028468F">
        <w:rPr>
          <w:lang w:val="el-GR"/>
        </w:rPr>
        <w:t xml:space="preserve"> πάνελ του τομέα ΤΠΕ, το οποίο πραγματοποιείται σε ένα τελείως διαφορετικό τοπίο για τη χώρα σε σχέση με το 1</w:t>
      </w:r>
      <w:r w:rsidRPr="0028468F">
        <w:rPr>
          <w:vertAlign w:val="superscript"/>
          <w:lang w:val="el-GR"/>
        </w:rPr>
        <w:t>ο</w:t>
      </w:r>
      <w:r>
        <w:rPr>
          <w:lang w:val="el-GR"/>
        </w:rPr>
        <w:t xml:space="preserve"> Π</w:t>
      </w:r>
      <w:r w:rsidRPr="0028468F">
        <w:rPr>
          <w:lang w:val="el-GR"/>
        </w:rPr>
        <w:t>άνελ</w:t>
      </w:r>
      <w:r>
        <w:rPr>
          <w:lang w:val="el-GR"/>
        </w:rPr>
        <w:t>, που συγκροτήσαμε</w:t>
      </w:r>
      <w:r w:rsidRPr="0028468F">
        <w:rPr>
          <w:lang w:val="el-GR"/>
        </w:rPr>
        <w:t xml:space="preserve"> ενάμιση-δύο χρόνια πριν. Η σημερινή περίοδος είναι ιδιαίτερα κρίσιμη για το σχεδιασμό της νέας προ</w:t>
      </w:r>
      <w:r>
        <w:rPr>
          <w:lang w:val="el-GR"/>
        </w:rPr>
        <w:t>γραμματικής περιόδου της ΕΕ. Η Π</w:t>
      </w:r>
      <w:r w:rsidRPr="0028468F">
        <w:rPr>
          <w:lang w:val="el-GR"/>
        </w:rPr>
        <w:t xml:space="preserve">ολιτεία ζητάει από εμάς συγκροτημένες θέσεις και σχέδια για τομείς προτεραιότητας και ένας βασικός τομέας προτεραιότητας για τον οποίο καλούμαστε να υποβάλλουμε τις προτάσεις μας είναι αυτός των ΤΠΕ. </w:t>
      </w:r>
      <w:r>
        <w:rPr>
          <w:lang w:val="el-GR"/>
        </w:rPr>
        <w:t>Περιμένουμε τις ιδέες και τις προτάσεις σας.</w:t>
      </w:r>
    </w:p>
    <w:p w14:paraId="2E2D1C2B" w14:textId="77777777" w:rsidR="009A529A" w:rsidRDefault="009A529A" w:rsidP="00CC6200">
      <w:pPr>
        <w:pStyle w:val="Heading2"/>
      </w:pPr>
      <w:bookmarkStart w:id="22" w:name="_Toc246387202"/>
      <w:bookmarkStart w:id="23" w:name="_Toc183526313"/>
      <w:bookmarkStart w:id="24" w:name="_Toc246864464"/>
      <w:r>
        <w:t>Α. Τσακανίκας (ΙΟΒΕ)</w:t>
      </w:r>
      <w:bookmarkEnd w:id="22"/>
      <w:bookmarkEnd w:id="24"/>
    </w:p>
    <w:p w14:paraId="139E6EFF" w14:textId="77777777" w:rsidR="009A529A" w:rsidRPr="001023DA" w:rsidRDefault="009A529A" w:rsidP="009A529A">
      <w:pPr>
        <w:rPr>
          <w:lang w:val="el-GR"/>
        </w:rPr>
      </w:pPr>
      <w:r w:rsidRPr="009A529A">
        <w:rPr>
          <w:lang w:val="el-GR"/>
        </w:rPr>
        <w:t xml:space="preserve">Το ΙΟΒΕ και το </w:t>
      </w:r>
      <w:r>
        <w:rPr>
          <w:lang w:val="el-GR"/>
        </w:rPr>
        <w:t xml:space="preserve">εργαστήριο ΕΒΕΟ του </w:t>
      </w:r>
      <w:r w:rsidRPr="009A529A">
        <w:rPr>
          <w:lang w:val="el-GR"/>
        </w:rPr>
        <w:t>ΕΜΠ έχουν αναλάβει να απαντήσουν στο ερώτημα για το ποιοι κλάδοι και δραστηριότητες μπορούν να υποστηρίξουν μια βιώσιμη αναπτυξιακή τροχιά για τη χώρα. Συγκεκρι</w:t>
      </w:r>
      <w:r>
        <w:rPr>
          <w:lang w:val="el-GR"/>
        </w:rPr>
        <w:t>μένα όσον αφορά τις ΤΠΕ, στην Α Φ</w:t>
      </w:r>
      <w:r w:rsidRPr="009A529A">
        <w:rPr>
          <w:lang w:val="el-GR"/>
        </w:rPr>
        <w:t>άση του Πάνελ επιχειρήσ</w:t>
      </w:r>
      <w:r>
        <w:rPr>
          <w:lang w:val="el-GR"/>
        </w:rPr>
        <w:t>αμε να διαγνώσουμε τα</w:t>
      </w:r>
      <w:r w:rsidRPr="009A529A">
        <w:rPr>
          <w:lang w:val="el-GR"/>
        </w:rPr>
        <w:t xml:space="preserve"> δεδομένα και τα προβλήματα του ελλη</w:t>
      </w:r>
      <w:r>
        <w:rPr>
          <w:lang w:val="el-GR"/>
        </w:rPr>
        <w:t>νικού οικοσυστήματος ΤΠΕ. Στην Β Φάση σ</w:t>
      </w:r>
      <w:r w:rsidRPr="009A529A">
        <w:rPr>
          <w:lang w:val="el-GR"/>
        </w:rPr>
        <w:t xml:space="preserve">τοχεύουμε να διερευνήσουμε την εξέλιξη αυτών των δεδομένων </w:t>
      </w:r>
      <w:r>
        <w:rPr>
          <w:lang w:val="el-GR"/>
        </w:rPr>
        <w:t>σε σχέση με την Α</w:t>
      </w:r>
      <w:r w:rsidRPr="009A529A">
        <w:rPr>
          <w:lang w:val="el-GR"/>
        </w:rPr>
        <w:t xml:space="preserve"> φάση, και να εξειδικεύσουμε περισσότερο τις προοπτικές του κλάδου αλλά και τις δυνατότητες χρηματοδότη</w:t>
      </w:r>
      <w:r>
        <w:rPr>
          <w:lang w:val="el-GR"/>
        </w:rPr>
        <w:t>σης που διαφαίνονται. Επίσης, να απαντήσουμε στην</w:t>
      </w:r>
      <w:r w:rsidRPr="009A529A">
        <w:rPr>
          <w:lang w:val="el-GR"/>
        </w:rPr>
        <w:t xml:space="preserve"> ανάγκη διατύπωσης προτάσεων από τη χώρα για τις στρατηγικές κατευθύνσεις που θα πρέπει να έχει η νέα </w:t>
      </w:r>
      <w:r w:rsidR="001023DA">
        <w:rPr>
          <w:lang w:val="el-GR"/>
        </w:rPr>
        <w:t xml:space="preserve">(ευρωπαική) </w:t>
      </w:r>
      <w:r w:rsidRPr="009A529A">
        <w:rPr>
          <w:lang w:val="el-GR"/>
        </w:rPr>
        <w:t>προγραμματική περίοδος 2014-2020.</w:t>
      </w:r>
    </w:p>
    <w:p w14:paraId="4014EA27" w14:textId="77777777" w:rsidR="00CC6200" w:rsidRDefault="00CC6200" w:rsidP="00CC6200">
      <w:pPr>
        <w:pStyle w:val="Heading2"/>
      </w:pPr>
      <w:bookmarkStart w:id="25" w:name="_Toc246387203"/>
      <w:bookmarkStart w:id="26" w:name="_Toc246864465"/>
      <w:r>
        <w:t>Γ. Καλογήρου (ΕΜΠ)</w:t>
      </w:r>
      <w:bookmarkEnd w:id="23"/>
      <w:bookmarkEnd w:id="25"/>
      <w:bookmarkEnd w:id="26"/>
    </w:p>
    <w:p w14:paraId="7D67B8E0" w14:textId="77777777" w:rsidR="00792BDD" w:rsidRPr="0048674F" w:rsidRDefault="0048674F" w:rsidP="00792BDD">
      <w:pPr>
        <w:rPr>
          <w:lang w:val="el-GR"/>
        </w:rPr>
      </w:pPr>
      <w:r>
        <w:rPr>
          <w:lang w:val="el-GR"/>
        </w:rPr>
        <w:t xml:space="preserve">Σας καλωσορίζω κι εγώ με τη σειρά μου στις εργασίες του Πάνελ. </w:t>
      </w:r>
      <w:r w:rsidRPr="0048674F">
        <w:rPr>
          <w:lang w:val="el-GR"/>
        </w:rPr>
        <w:t>Ο στόχος όλης αυτής της άσκησης που γίνεται εδώ είναι, εκτός της ανάλυσης της παρούσας κατάστασης,</w:t>
      </w:r>
      <w:r>
        <w:rPr>
          <w:lang w:val="el-GR"/>
        </w:rPr>
        <w:t xml:space="preserve"> να εντοπιστούν και χώροι, ή </w:t>
      </w:r>
      <w:r w:rsidRPr="0048674F">
        <w:rPr>
          <w:lang w:val="el-GR"/>
        </w:rPr>
        <w:t>δραστηριότητες</w:t>
      </w:r>
      <w:r>
        <w:rPr>
          <w:lang w:val="el-GR"/>
        </w:rPr>
        <w:t>,</w:t>
      </w:r>
      <w:r w:rsidRPr="0048674F">
        <w:rPr>
          <w:lang w:val="el-GR"/>
        </w:rPr>
        <w:t xml:space="preserve"> που μπορούν να γεννήσουν νέες επιχειρηματικές πρωτοβουλίες που να στηρίζονται στην καινοτομία. Για </w:t>
      </w:r>
      <w:r>
        <w:rPr>
          <w:lang w:val="el-GR"/>
        </w:rPr>
        <w:t xml:space="preserve">να δώσω ένα </w:t>
      </w:r>
      <w:r w:rsidRPr="0048674F">
        <w:rPr>
          <w:lang w:val="el-GR"/>
        </w:rPr>
        <w:t xml:space="preserve">παράδειγμα, από μια έρευνα πεδίου που έχει κάνει το </w:t>
      </w:r>
      <w:r>
        <w:rPr>
          <w:lang w:val="el-GR"/>
        </w:rPr>
        <w:t xml:space="preserve">εργαστήριο ΕΒΕΟ του </w:t>
      </w:r>
      <w:r w:rsidRPr="0048674F">
        <w:rPr>
          <w:lang w:val="el-GR"/>
        </w:rPr>
        <w:t>ΕΜΠ έχει προκύψ</w:t>
      </w:r>
      <w:r>
        <w:rPr>
          <w:lang w:val="el-GR"/>
        </w:rPr>
        <w:t xml:space="preserve">ει ότι στον ελληνικό ερευνητικό και </w:t>
      </w:r>
      <w:r w:rsidRPr="0048674F">
        <w:rPr>
          <w:lang w:val="el-GR"/>
        </w:rPr>
        <w:t>ακαδημαϊκό χώρο υπάρχει υψηλή ικανότητα μοντελοπο</w:t>
      </w:r>
      <w:r>
        <w:rPr>
          <w:lang w:val="el-GR"/>
        </w:rPr>
        <w:t xml:space="preserve">ίησης διαφόρων ειδών διεργασιών και διαδικασιών (παραγωγικών και άλλων), και αυτό προφανώς </w:t>
      </w:r>
      <w:r w:rsidRPr="0048674F">
        <w:rPr>
          <w:lang w:val="el-GR"/>
        </w:rPr>
        <w:t xml:space="preserve">μέσω της </w:t>
      </w:r>
      <w:r>
        <w:rPr>
          <w:lang w:val="el-GR"/>
        </w:rPr>
        <w:t>χρήσης</w:t>
      </w:r>
      <w:r w:rsidRPr="0048674F">
        <w:rPr>
          <w:lang w:val="el-GR"/>
        </w:rPr>
        <w:t xml:space="preserve"> των ΤΠΕ. Η επιχειρηματική αξιοποίηση τέτοιου είδους ικανοτήτων μπορεί να οδηγήσει στην παροχή υψηλού επιπέδου υπηρεσιών σε διάφορους κλάδους της οικονομίας.</w:t>
      </w:r>
      <w:r>
        <w:rPr>
          <w:lang w:val="el-GR"/>
        </w:rPr>
        <w:t xml:space="preserve"> Καλή επιτυχία στις εργασίες μας!</w:t>
      </w:r>
    </w:p>
    <w:p w14:paraId="0F2C59FF" w14:textId="77777777" w:rsidR="00D50556" w:rsidRPr="00E701B7" w:rsidRDefault="00D50556" w:rsidP="008B0DF3">
      <w:pPr>
        <w:pStyle w:val="Heading2"/>
        <w:rPr>
          <w:lang w:val="el-GR"/>
        </w:rPr>
      </w:pPr>
      <w:bookmarkStart w:id="27" w:name="_Toc183526314"/>
      <w:bookmarkStart w:id="28" w:name="_Toc246387204"/>
      <w:bookmarkStart w:id="29" w:name="_Toc246864466"/>
      <w:r>
        <w:rPr>
          <w:lang w:val="el-GR"/>
        </w:rPr>
        <w:t>Π</w:t>
      </w:r>
      <w:r w:rsidRPr="00E701B7">
        <w:rPr>
          <w:lang w:val="el-GR"/>
        </w:rPr>
        <w:t>. Καβάσαλ</w:t>
      </w:r>
      <w:r w:rsidR="009E6F60" w:rsidRPr="00E701B7">
        <w:rPr>
          <w:lang w:val="el-GR"/>
        </w:rPr>
        <w:t xml:space="preserve">ης (Πανεπιστήμιο Αιγαίου &amp; </w:t>
      </w:r>
      <w:r w:rsidR="009E6F60">
        <w:t>ITYE</w:t>
      </w:r>
      <w:r w:rsidRPr="00E701B7">
        <w:rPr>
          <w:lang w:val="el-GR"/>
        </w:rPr>
        <w:t>)</w:t>
      </w:r>
      <w:bookmarkEnd w:id="27"/>
      <w:bookmarkEnd w:id="28"/>
      <w:bookmarkEnd w:id="29"/>
    </w:p>
    <w:p w14:paraId="33853F6A" w14:textId="77777777" w:rsidR="00054534" w:rsidRDefault="003D6834" w:rsidP="003D6834">
      <w:pPr>
        <w:rPr>
          <w:lang w:val="el-GR"/>
        </w:rPr>
      </w:pPr>
      <w:r w:rsidRPr="00E701B7">
        <w:rPr>
          <w:lang w:val="el-GR"/>
        </w:rPr>
        <w:t xml:space="preserve">Ο στόχος αυτής της ομάδας εργασίας (του Πάνελ) είναι να </w:t>
      </w:r>
      <w:r w:rsidR="00255D6B" w:rsidRPr="00E701B7">
        <w:rPr>
          <w:lang w:val="el-GR"/>
        </w:rPr>
        <w:t>συνεχίσει μια δο</w:t>
      </w:r>
      <w:r w:rsidR="009E6F60" w:rsidRPr="00E701B7">
        <w:rPr>
          <w:lang w:val="el-GR"/>
        </w:rPr>
        <w:t>υλειά που έγινε δύο χρόνια πριν</w:t>
      </w:r>
      <w:r w:rsidR="00651610">
        <w:rPr>
          <w:rStyle w:val="FootnoteReference"/>
        </w:rPr>
        <w:footnoteReference w:id="1"/>
      </w:r>
      <w:r w:rsidR="009E6F60" w:rsidRPr="00E701B7">
        <w:rPr>
          <w:lang w:val="el-GR"/>
        </w:rPr>
        <w:t>, και να προχωρήσ</w:t>
      </w:r>
      <w:r w:rsidR="00CA4DA2" w:rsidRPr="00E701B7">
        <w:rPr>
          <w:lang w:val="el-GR"/>
        </w:rPr>
        <w:t xml:space="preserve">ει στην αναζήτηση </w:t>
      </w:r>
      <w:r w:rsidR="00651610">
        <w:rPr>
          <w:lang w:val="el-GR"/>
        </w:rPr>
        <w:t xml:space="preserve">των κατευθύνσεων </w:t>
      </w:r>
      <w:r w:rsidR="00651610">
        <w:rPr>
          <w:lang w:val="el-GR"/>
        </w:rPr>
        <w:lastRenderedPageBreak/>
        <w:t>που θα επιτρέψουν στην ελληνική βιομηχανία Πληροφορικής και Τηλεπικοινωνιών να επανατ</w:t>
      </w:r>
      <w:r w:rsidR="00054534">
        <w:rPr>
          <w:lang w:val="el-GR"/>
        </w:rPr>
        <w:t>ο</w:t>
      </w:r>
      <w:r w:rsidR="00651610">
        <w:rPr>
          <w:lang w:val="el-GR"/>
        </w:rPr>
        <w:t>ποθετηθ</w:t>
      </w:r>
      <w:r w:rsidR="00054534">
        <w:rPr>
          <w:lang w:val="el-GR"/>
        </w:rPr>
        <w:t xml:space="preserve">εί στον διεθνή ανταγωνισμό, </w:t>
      </w:r>
      <w:r w:rsidR="00651610">
        <w:rPr>
          <w:lang w:val="el-GR"/>
        </w:rPr>
        <w:t xml:space="preserve">να ενισχύσει την εξαγωγική της ικανότητα, αλλά και να δημιουργήσει, μέσα από τη συνεργασία με τις άλλες παραγωγικές βιομηχανίες, τη μετασχηματιστική δυναμική που είναι απαραίτητη για την έξοδο της ελληνικής οικονομίας από την ύφεση. </w:t>
      </w:r>
    </w:p>
    <w:p w14:paraId="19DE8CB1" w14:textId="77777777" w:rsidR="00511D82" w:rsidRDefault="00054534" w:rsidP="007344C4">
      <w:pPr>
        <w:rPr>
          <w:lang w:val="el-GR"/>
        </w:rPr>
      </w:pPr>
      <w:r>
        <w:rPr>
          <w:lang w:val="el-GR"/>
        </w:rPr>
        <w:t>Όλοι γωρίζουμε πού βρίσκεται σήμερα, από πλευράς μεγεθών, η ελληνική βιομηχανία ΤΠΕ. Β</w:t>
      </w:r>
      <w:r w:rsidRPr="00054534">
        <w:rPr>
          <w:lang w:val="el-GR"/>
        </w:rPr>
        <w:t>ιώνει τη γενικότ</w:t>
      </w:r>
      <w:r>
        <w:rPr>
          <w:lang w:val="el-GR"/>
        </w:rPr>
        <w:t>ερη οικονομική κρίση της χώρας, με αποτέλεσμα να έχει επιστρέψει</w:t>
      </w:r>
      <w:r w:rsidRPr="00054534">
        <w:rPr>
          <w:lang w:val="el-GR"/>
        </w:rPr>
        <w:t xml:space="preserve"> στα μεγέθη του πρώ</w:t>
      </w:r>
      <w:r>
        <w:rPr>
          <w:lang w:val="el-GR"/>
        </w:rPr>
        <w:t xml:space="preserve">του μισού της δεκαετίας 2000-10. Ωστόσο, η βιομηχανία ΤΠΕ έχει συνειδητοποιήσει τις ιστορικές αδυναμίες που έχει συσσωρεύσει </w:t>
      </w:r>
      <w:r w:rsidR="007344C4">
        <w:rPr>
          <w:lang w:val="el-GR"/>
        </w:rPr>
        <w:t xml:space="preserve">(«λίγο» R&amp;D, αδύναμη εξαγωγική ικανότητα, </w:t>
      </w:r>
      <w:r w:rsidR="007344C4" w:rsidRPr="007344C4">
        <w:rPr>
          <w:lang w:val="el-GR"/>
        </w:rPr>
        <w:t>περιορι</w:t>
      </w:r>
      <w:r w:rsidR="007344C4">
        <w:rPr>
          <w:lang w:val="el-GR"/>
        </w:rPr>
        <w:t xml:space="preserve">σμένη ικανότητα καινοτομίας, </w:t>
      </w:r>
      <w:r w:rsidR="007344C4" w:rsidRPr="007344C4">
        <w:rPr>
          <w:lang w:val="el-GR"/>
        </w:rPr>
        <w:t>πολύ δι</w:t>
      </w:r>
      <w:r w:rsidR="007344C4">
        <w:rPr>
          <w:lang w:val="el-GR"/>
        </w:rPr>
        <w:t>εσπαρμένη οργανωτική δομή, μ</w:t>
      </w:r>
      <w:r w:rsidR="007344C4" w:rsidRPr="007344C4">
        <w:rPr>
          <w:lang w:val="el-GR"/>
        </w:rPr>
        <w:t>ικρή κα</w:t>
      </w:r>
      <w:r w:rsidR="007344C4">
        <w:rPr>
          <w:lang w:val="el-GR"/>
        </w:rPr>
        <w:t xml:space="preserve">ι αδύναμη εσωτερική αγορά ΤΠΕ) </w:t>
      </w:r>
      <w:r>
        <w:rPr>
          <w:lang w:val="el-GR"/>
        </w:rPr>
        <w:t>και βρίσκεται σε φ</w:t>
      </w:r>
      <w:r w:rsidR="007344C4">
        <w:rPr>
          <w:lang w:val="el-GR"/>
        </w:rPr>
        <w:t>άση προβληματισμών, αναζητήσεων και νέων στρατηγικών επιλογών που θα ενισχύσουν τη θέση της. Παράλληλα, το νέο φαινόμενο των «</w:t>
      </w:r>
      <w:r w:rsidR="00206370">
        <w:rPr>
          <w:lang w:val="el-GR"/>
        </w:rPr>
        <w:t xml:space="preserve">(growth-oriented) </w:t>
      </w:r>
      <w:r w:rsidR="007344C4">
        <w:t>start</w:t>
      </w:r>
      <w:r w:rsidR="007344C4" w:rsidRPr="00E701B7">
        <w:rPr>
          <w:lang w:val="el-GR"/>
        </w:rPr>
        <w:t>-</w:t>
      </w:r>
      <w:r w:rsidR="007344C4">
        <w:t>ups</w:t>
      </w:r>
      <w:r w:rsidR="007344C4">
        <w:rPr>
          <w:lang w:val="el-GR"/>
        </w:rPr>
        <w:t>»</w:t>
      </w:r>
      <w:r w:rsidR="00206370">
        <w:rPr>
          <w:rStyle w:val="FootnoteReference"/>
          <w:lang w:val="el-GR"/>
        </w:rPr>
        <w:footnoteReference w:id="2"/>
      </w:r>
      <w:r w:rsidR="007344C4">
        <w:rPr>
          <w:lang w:val="el-GR"/>
        </w:rPr>
        <w:t xml:space="preserve"> </w:t>
      </w:r>
      <w:r w:rsidR="00511D82">
        <w:rPr>
          <w:lang w:val="el-GR"/>
        </w:rPr>
        <w:t>κερδίζει έδαφος</w:t>
      </w:r>
      <w:r w:rsidR="007344C4">
        <w:rPr>
          <w:lang w:val="el-GR"/>
        </w:rPr>
        <w:t xml:space="preserve"> και στην Ελλάδα, με επιθετική μορφή, δημιουργώντας νέες δεξαμενές τεχνολογικής</w:t>
      </w:r>
      <w:r w:rsidR="00F24895">
        <w:rPr>
          <w:lang w:val="el-GR"/>
        </w:rPr>
        <w:t xml:space="preserve"> και επιχειρηματικής γνώσης που οι «παραδοσιακές» επιχειρήσεις του κλάδου πρέπει να λάβουν σοβαρά υπόψιν τους, και να αξιοποιήσουν μέσω συνεργασιών.</w:t>
      </w:r>
      <w:r w:rsidR="00206370">
        <w:rPr>
          <w:lang w:val="el-GR"/>
        </w:rPr>
        <w:t xml:space="preserve"> </w:t>
      </w:r>
    </w:p>
    <w:p w14:paraId="09C82B36" w14:textId="77777777" w:rsidR="00511D82" w:rsidRPr="00511D82" w:rsidRDefault="00206370" w:rsidP="007344C4">
      <w:pPr>
        <w:rPr>
          <w:lang w:val="el-GR"/>
        </w:rPr>
      </w:pPr>
      <w:r>
        <w:rPr>
          <w:lang w:val="el-GR"/>
        </w:rPr>
        <w:t xml:space="preserve">Για την ελληνική βιομηχανία ΤΠΕ τα μείζονα θέματα </w:t>
      </w:r>
      <w:r w:rsidR="00511D82">
        <w:rPr>
          <w:lang w:val="el-GR"/>
        </w:rPr>
        <w:t xml:space="preserve">της περιόδου </w:t>
      </w:r>
      <w:r>
        <w:rPr>
          <w:lang w:val="el-GR"/>
        </w:rPr>
        <w:t>είναι η «στροφή στις υπηρεσίες», η παραγωγική πιστοποιημένων προιόντων, η εξειδίκευση και η επιχειρηματική δράση στη διεθνή αγορά.</w:t>
      </w:r>
      <w:r w:rsidR="00511D82">
        <w:rPr>
          <w:lang w:val="el-GR"/>
        </w:rPr>
        <w:t xml:space="preserve"> </w:t>
      </w:r>
      <w:r>
        <w:rPr>
          <w:lang w:val="el-GR"/>
        </w:rPr>
        <w:t>Το «όχημα των υπηρεσιών» προσφέρει πράγματι μια ευκαιρία. Ο κλάδος</w:t>
      </w:r>
      <w:r w:rsidR="001D0B38">
        <w:rPr>
          <w:lang w:val="el-GR"/>
        </w:rPr>
        <w:t xml:space="preserve"> στο σύνολο του</w:t>
      </w:r>
      <w:r>
        <w:rPr>
          <w:lang w:val="el-GR"/>
        </w:rPr>
        <w:t xml:space="preserve"> στρέφεται σε όλο τον κόσμο προς </w:t>
      </w:r>
      <w:r w:rsidR="007D20BE">
        <w:rPr>
          <w:lang w:val="el-GR"/>
        </w:rPr>
        <w:t xml:space="preserve">την ανάπτυξη </w:t>
      </w:r>
      <w:r w:rsidR="001D0B38">
        <w:rPr>
          <w:lang w:val="el-GR"/>
        </w:rPr>
        <w:t xml:space="preserve">υπηρεσιών ΤΠΕ, </w:t>
      </w:r>
      <w:r w:rsidR="00EF5842">
        <w:rPr>
          <w:lang w:val="el-GR"/>
        </w:rPr>
        <w:t xml:space="preserve">  στο βαθμό που η ανάπτυξη (επιχειρηματική και οικονομική) συνδέεται όλο και περισσότερο με την διάθεση και τη χρήση επιχειρηματικών υπηρεσιών (</w:t>
      </w:r>
      <w:r w:rsidR="00EF5842">
        <w:t>business</w:t>
      </w:r>
      <w:r w:rsidR="00EF5842" w:rsidRPr="00E701B7">
        <w:rPr>
          <w:lang w:val="el-GR"/>
        </w:rPr>
        <w:t xml:space="preserve"> </w:t>
      </w:r>
      <w:r w:rsidR="00EF5842">
        <w:t>services</w:t>
      </w:r>
      <w:r w:rsidR="00EF5842" w:rsidRPr="00E701B7">
        <w:rPr>
          <w:lang w:val="el-GR"/>
        </w:rPr>
        <w:t>),</w:t>
      </w:r>
      <w:r w:rsidR="00EF5842">
        <w:rPr>
          <w:lang w:val="el-GR"/>
        </w:rPr>
        <w:t xml:space="preserve"> ο</w:t>
      </w:r>
      <w:r w:rsidR="001D0B38">
        <w:rPr>
          <w:lang w:val="el-GR"/>
        </w:rPr>
        <w:t xml:space="preserve">ι αλυσίδες αξίες μετασχηματίζονται, οι παλιές διακρίσεις ανάμεσα σε </w:t>
      </w:r>
      <w:r w:rsidR="001D0B38" w:rsidRPr="00436880">
        <w:rPr>
          <w:i/>
        </w:rPr>
        <w:t>hardware</w:t>
      </w:r>
      <w:r w:rsidR="001D0B38" w:rsidRPr="00E701B7">
        <w:rPr>
          <w:i/>
          <w:lang w:val="el-GR"/>
        </w:rPr>
        <w:t xml:space="preserve">, </w:t>
      </w:r>
      <w:r w:rsidR="001D0B38" w:rsidRPr="00436880">
        <w:rPr>
          <w:i/>
        </w:rPr>
        <w:t>software</w:t>
      </w:r>
      <w:r w:rsidR="001D0B38" w:rsidRPr="00E701B7">
        <w:rPr>
          <w:i/>
          <w:lang w:val="el-GR"/>
        </w:rPr>
        <w:t xml:space="preserve">, </w:t>
      </w:r>
      <w:r w:rsidR="001D0B38" w:rsidRPr="00436880">
        <w:rPr>
          <w:i/>
        </w:rPr>
        <w:t>software</w:t>
      </w:r>
      <w:r w:rsidR="001D0B38" w:rsidRPr="00E701B7">
        <w:rPr>
          <w:i/>
          <w:lang w:val="el-GR"/>
        </w:rPr>
        <w:t xml:space="preserve">, </w:t>
      </w:r>
      <w:r w:rsidR="001D0B38" w:rsidRPr="00436880">
        <w:rPr>
          <w:i/>
        </w:rPr>
        <w:t>IT</w:t>
      </w:r>
      <w:r w:rsidR="001D0B38" w:rsidRPr="00E701B7">
        <w:rPr>
          <w:i/>
          <w:lang w:val="el-GR"/>
        </w:rPr>
        <w:t xml:space="preserve"> </w:t>
      </w:r>
      <w:r w:rsidR="001D0B38" w:rsidRPr="00436880">
        <w:rPr>
          <w:i/>
        </w:rPr>
        <w:t>services</w:t>
      </w:r>
      <w:r w:rsidR="001D0B38" w:rsidRPr="00E701B7">
        <w:rPr>
          <w:i/>
          <w:lang w:val="el-GR"/>
        </w:rPr>
        <w:t xml:space="preserve">, </w:t>
      </w:r>
      <w:r w:rsidR="001D0B38" w:rsidRPr="00436880">
        <w:rPr>
          <w:i/>
        </w:rPr>
        <w:t>telecommunications</w:t>
      </w:r>
      <w:r w:rsidR="001D0B38" w:rsidRPr="00E701B7">
        <w:rPr>
          <w:lang w:val="el-GR"/>
        </w:rPr>
        <w:t xml:space="preserve">, </w:t>
      </w:r>
      <w:r w:rsidR="001D0B38">
        <w:rPr>
          <w:lang w:val="el-GR"/>
        </w:rPr>
        <w:t xml:space="preserve">έχουν </w:t>
      </w:r>
      <w:r w:rsidR="00EF5842">
        <w:rPr>
          <w:lang w:val="el-GR"/>
        </w:rPr>
        <w:t>ελάχιστη επιχειρηματική σημασία –</w:t>
      </w:r>
      <w:r w:rsidR="001D0B38">
        <w:rPr>
          <w:lang w:val="el-GR"/>
        </w:rPr>
        <w:t xml:space="preserve"> οι επιχειρήσεις του ενός τομέα εξαπλώνονται στον άλλο, με «ελκυστική» αιχμή φυσικά τις δραστηριότητες των υπηρεσιών. </w:t>
      </w:r>
      <w:r w:rsidR="00AE36B0">
        <w:rPr>
          <w:lang w:val="el-GR"/>
        </w:rPr>
        <w:t xml:space="preserve">Οι πιο </w:t>
      </w:r>
      <w:r w:rsidR="00960E28">
        <w:rPr>
          <w:lang w:val="el-GR"/>
        </w:rPr>
        <w:t>ισχυρές</w:t>
      </w:r>
      <w:r w:rsidR="00436880">
        <w:rPr>
          <w:lang w:val="el-GR"/>
        </w:rPr>
        <w:t xml:space="preserve"> τάσεις που υποστηρίζουν αυτή την εξέλιξη είναι, α) το Ίντερνετ που αντικαθιστά σημαντικά δίκτυα διανομής, ενισχύοντας με αυτό τον τρόπο τη ζήτηση για </w:t>
      </w:r>
      <w:r w:rsidR="00436880" w:rsidRPr="00436880">
        <w:t>online</w:t>
      </w:r>
      <w:r w:rsidR="00436880" w:rsidRPr="00E701B7">
        <w:rPr>
          <w:lang w:val="el-GR"/>
        </w:rPr>
        <w:t xml:space="preserve"> </w:t>
      </w:r>
      <w:r w:rsidR="00436880" w:rsidRPr="00436880">
        <w:rPr>
          <w:lang w:val="el-GR"/>
        </w:rPr>
        <w:t>υπηρεσίες</w:t>
      </w:r>
      <w:r w:rsidR="00436880">
        <w:rPr>
          <w:lang w:val="el-GR"/>
        </w:rPr>
        <w:t xml:space="preserve"> που να υποστηρίζουν την «ψηφιοποίηση» των παραγωγικών και εμπορικών διαδικασιών και, β) η ωρίμανση των τεχνολογιών </w:t>
      </w:r>
      <w:r w:rsidR="00AE36B0" w:rsidRPr="00AE36B0">
        <w:rPr>
          <w:i/>
        </w:rPr>
        <w:t>cloud</w:t>
      </w:r>
      <w:r w:rsidR="00AE36B0" w:rsidRPr="00E701B7">
        <w:rPr>
          <w:i/>
          <w:lang w:val="el-GR"/>
        </w:rPr>
        <w:t xml:space="preserve"> </w:t>
      </w:r>
      <w:r w:rsidR="00AE36B0" w:rsidRPr="00AE36B0">
        <w:rPr>
          <w:i/>
        </w:rPr>
        <w:t>computing</w:t>
      </w:r>
      <w:r w:rsidR="00AE36B0" w:rsidRPr="00E701B7">
        <w:rPr>
          <w:lang w:val="el-GR"/>
        </w:rPr>
        <w:t xml:space="preserve"> </w:t>
      </w:r>
      <w:r w:rsidR="00AE36B0">
        <w:rPr>
          <w:lang w:val="el-GR"/>
        </w:rPr>
        <w:t xml:space="preserve">που μετατρέπουν σε διαδικτυακή υπηρεσία αυτό που μέχρι τώρα προσέφερε σε μια επιχείρηση μια συνδυασμένη «τοπική» επένδυση σε </w:t>
      </w:r>
      <w:r w:rsidR="00AE36B0" w:rsidRPr="00AE36B0">
        <w:rPr>
          <w:i/>
        </w:rPr>
        <w:t>hardware</w:t>
      </w:r>
      <w:r w:rsidR="00AE36B0" w:rsidRPr="00E701B7">
        <w:rPr>
          <w:lang w:val="el-GR"/>
        </w:rPr>
        <w:t xml:space="preserve"> </w:t>
      </w:r>
      <w:r w:rsidR="00AE36B0">
        <w:rPr>
          <w:lang w:val="el-GR"/>
        </w:rPr>
        <w:t xml:space="preserve">και </w:t>
      </w:r>
      <w:r w:rsidR="00AE36B0" w:rsidRPr="00AE36B0">
        <w:rPr>
          <w:i/>
        </w:rPr>
        <w:t>software</w:t>
      </w:r>
      <w:r w:rsidR="00AE36B0" w:rsidRPr="00E701B7">
        <w:rPr>
          <w:lang w:val="el-GR"/>
        </w:rPr>
        <w:t xml:space="preserve">. </w:t>
      </w:r>
    </w:p>
    <w:p w14:paraId="5F2E5FFA" w14:textId="77777777" w:rsidR="00511D82" w:rsidRPr="00AE36B0" w:rsidRDefault="00AE36B0" w:rsidP="007344C4">
      <w:pPr>
        <w:rPr>
          <w:lang w:val="el-GR"/>
        </w:rPr>
      </w:pPr>
      <w:r w:rsidRPr="00E701B7">
        <w:rPr>
          <w:lang w:val="el-GR"/>
        </w:rPr>
        <w:lastRenderedPageBreak/>
        <w:t xml:space="preserve">Οι </w:t>
      </w:r>
      <w:r w:rsidR="00150AD2" w:rsidRPr="00E701B7">
        <w:rPr>
          <w:lang w:val="el-GR"/>
        </w:rPr>
        <w:t>“</w:t>
      </w:r>
      <w:r w:rsidRPr="00E701B7">
        <w:rPr>
          <w:lang w:val="el-GR"/>
        </w:rPr>
        <w:t>υπηρεσίες</w:t>
      </w:r>
      <w:r w:rsidR="00150AD2" w:rsidRPr="00E701B7">
        <w:rPr>
          <w:lang w:val="el-GR"/>
        </w:rPr>
        <w:t>”</w:t>
      </w:r>
      <w:r w:rsidRPr="00E701B7">
        <w:rPr>
          <w:lang w:val="el-GR"/>
        </w:rPr>
        <w:t xml:space="preserve"> αποτελούν </w:t>
      </w:r>
      <w:r w:rsidR="00511D82" w:rsidRPr="00E701B7">
        <w:rPr>
          <w:lang w:val="el-GR"/>
        </w:rPr>
        <w:t xml:space="preserve">λοιπόν </w:t>
      </w:r>
      <w:r w:rsidRPr="00E701B7">
        <w:rPr>
          <w:lang w:val="el-GR"/>
        </w:rPr>
        <w:t xml:space="preserve">ευκαιρία για τις </w:t>
      </w:r>
      <w:r w:rsidR="00960E28" w:rsidRPr="00E701B7">
        <w:rPr>
          <w:lang w:val="el-GR"/>
        </w:rPr>
        <w:t>ελληνικές</w:t>
      </w:r>
      <w:r w:rsidRPr="00E701B7">
        <w:rPr>
          <w:lang w:val="el-GR"/>
        </w:rPr>
        <w:t xml:space="preserve"> επιχειρήσεις ΤΠΕ γιατί θέτουν ένα οριστικό τέλος στις πολιτικές ανάπτυξης μέσα από την μεταπώληση </w:t>
      </w:r>
      <w:r w:rsidRPr="00150AD2">
        <w:rPr>
          <w:i/>
        </w:rPr>
        <w:t>hardware</w:t>
      </w:r>
      <w:r w:rsidRPr="00E701B7">
        <w:rPr>
          <w:lang w:val="el-GR"/>
        </w:rPr>
        <w:t xml:space="preserve"> </w:t>
      </w:r>
      <w:r>
        <w:rPr>
          <w:lang w:val="el-GR"/>
        </w:rPr>
        <w:t xml:space="preserve">ή </w:t>
      </w:r>
      <w:r w:rsidRPr="00150AD2">
        <w:rPr>
          <w:i/>
        </w:rPr>
        <w:t>software</w:t>
      </w:r>
      <w:r w:rsidRPr="00E701B7">
        <w:rPr>
          <w:lang w:val="el-GR"/>
        </w:rPr>
        <w:t xml:space="preserve">, </w:t>
      </w:r>
      <w:r>
        <w:rPr>
          <w:lang w:val="el-GR"/>
        </w:rPr>
        <w:t xml:space="preserve">καθώς και σε αυτές </w:t>
      </w:r>
      <w:r w:rsidR="00150AD2">
        <w:rPr>
          <w:lang w:val="el-GR"/>
        </w:rPr>
        <w:t xml:space="preserve">της ανάπτυξης μη-τυποιημένων </w:t>
      </w:r>
      <w:r w:rsidR="00960E28">
        <w:rPr>
          <w:lang w:val="el-GR"/>
        </w:rPr>
        <w:t>προϊόντων</w:t>
      </w:r>
      <w:r w:rsidR="00150AD2">
        <w:rPr>
          <w:lang w:val="el-GR"/>
        </w:rPr>
        <w:t xml:space="preserve">, ζητούν ακριβώς την παραγωγή προτυποποιημένων </w:t>
      </w:r>
      <w:r w:rsidR="00960E28">
        <w:rPr>
          <w:lang w:val="el-GR"/>
        </w:rPr>
        <w:t>προϊόντων</w:t>
      </w:r>
      <w:r w:rsidR="00511D82">
        <w:rPr>
          <w:lang w:val="el-GR"/>
        </w:rPr>
        <w:t>,</w:t>
      </w:r>
      <w:r w:rsidR="00150AD2">
        <w:rPr>
          <w:lang w:val="el-GR"/>
        </w:rPr>
        <w:t xml:space="preserve"> και τεχνολογική και επιχειρηματική εξειδίκευση, όχι απλώς εμπορική δρ</w:t>
      </w:r>
      <w:r w:rsidR="00AE6E27">
        <w:rPr>
          <w:lang w:val="el-GR"/>
        </w:rPr>
        <w:t>αστηριότητα. Η κατανόηση των απαιτήσεων αυτής</w:t>
      </w:r>
      <w:r w:rsidR="00150AD2">
        <w:rPr>
          <w:lang w:val="el-GR"/>
        </w:rPr>
        <w:t xml:space="preserve"> της στρατηγικής</w:t>
      </w:r>
      <w:r w:rsidR="00AE6E27">
        <w:rPr>
          <w:lang w:val="el-GR"/>
        </w:rPr>
        <w:t xml:space="preserve"> στροφής</w:t>
      </w:r>
      <w:r w:rsidR="00150AD2">
        <w:rPr>
          <w:lang w:val="el-GR"/>
        </w:rPr>
        <w:t xml:space="preserve">, </w:t>
      </w:r>
      <w:r w:rsidR="00AE6E27">
        <w:rPr>
          <w:lang w:val="el-GR"/>
        </w:rPr>
        <w:t xml:space="preserve">η αναζήτηση </w:t>
      </w:r>
      <w:r w:rsidR="00150AD2">
        <w:rPr>
          <w:lang w:val="el-GR"/>
        </w:rPr>
        <w:t xml:space="preserve">επενδύσεων </w:t>
      </w:r>
      <w:r w:rsidR="00AE6E27">
        <w:rPr>
          <w:lang w:val="el-GR"/>
        </w:rPr>
        <w:t>και τεχνογνωσίας που θα επιτρέψουν την επιχειρηματική εφαρμογή</w:t>
      </w:r>
      <w:r w:rsidR="00150AD2">
        <w:rPr>
          <w:lang w:val="el-GR"/>
        </w:rPr>
        <w:t xml:space="preserve"> </w:t>
      </w:r>
      <w:r w:rsidR="00AE6E27">
        <w:rPr>
          <w:lang w:val="el-GR"/>
        </w:rPr>
        <w:t xml:space="preserve">μιας τέτοιας στρατηγικής, και η «υλοποίηση» </w:t>
      </w:r>
      <w:r w:rsidR="00511D82">
        <w:rPr>
          <w:lang w:val="el-GR"/>
        </w:rPr>
        <w:t xml:space="preserve">της, </w:t>
      </w:r>
      <w:r w:rsidR="00AE6E27">
        <w:rPr>
          <w:lang w:val="el-GR"/>
        </w:rPr>
        <w:t xml:space="preserve">είναι οι μεγάλες προκλήσεις για την ελληνική βιομηχανία ΤΠΕ. </w:t>
      </w:r>
      <w:r w:rsidR="00511D82">
        <w:rPr>
          <w:lang w:val="el-GR"/>
        </w:rPr>
        <w:t xml:space="preserve">Ουσιαστικά, η βιομηχανία ΤΠΕ καλείται να στραφεί προς την παραγωγή «τεχνολογικά εξελιγμένων» προιόντων που να μπορούν να πωλούνται (και) στις διεθνείς αγορές. </w:t>
      </w:r>
    </w:p>
    <w:p w14:paraId="1124DDDA" w14:textId="77777777" w:rsidR="00511D82" w:rsidRDefault="00511D82" w:rsidP="007344C4">
      <w:pPr>
        <w:rPr>
          <w:lang w:val="el-GR"/>
        </w:rPr>
      </w:pPr>
      <w:r>
        <w:rPr>
          <w:noProof/>
        </w:rPr>
        <w:drawing>
          <wp:inline distT="0" distB="0" distL="0" distR="0" wp14:anchorId="2F48F546" wp14:editId="1CF6544D">
            <wp:extent cx="5278120" cy="3044937"/>
            <wp:effectExtent l="0" t="0" r="5080" b="317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3044937"/>
                    </a:xfrm>
                    <a:prstGeom prst="rect">
                      <a:avLst/>
                    </a:prstGeom>
                    <a:noFill/>
                    <a:ln>
                      <a:noFill/>
                    </a:ln>
                  </pic:spPr>
                </pic:pic>
              </a:graphicData>
            </a:graphic>
          </wp:inline>
        </w:drawing>
      </w:r>
    </w:p>
    <w:p w14:paraId="4E5FBA7A" w14:textId="77777777" w:rsidR="00511D82" w:rsidRDefault="00511D82" w:rsidP="007344C4">
      <w:pPr>
        <w:rPr>
          <w:lang w:val="el-GR"/>
        </w:rPr>
      </w:pPr>
    </w:p>
    <w:p w14:paraId="4981C2B2" w14:textId="77777777" w:rsidR="007A7317" w:rsidRPr="00250F63" w:rsidRDefault="00511D82" w:rsidP="007A7317">
      <w:pPr>
        <w:rPr>
          <w:lang w:val="el-GR"/>
        </w:rPr>
      </w:pPr>
      <w:r>
        <w:rPr>
          <w:lang w:val="el-GR"/>
        </w:rPr>
        <w:t xml:space="preserve">Παράλληλα, η ελληνική βιομηχανία ΤΠΕ πρέπει να κινηθεί </w:t>
      </w:r>
      <w:r w:rsidR="00367D46">
        <w:rPr>
          <w:lang w:val="el-GR"/>
        </w:rPr>
        <w:t>προς</w:t>
      </w:r>
      <w:r>
        <w:rPr>
          <w:lang w:val="el-GR"/>
        </w:rPr>
        <w:t xml:space="preserve"> την ανάπτυξη </w:t>
      </w:r>
      <w:r w:rsidR="00367D46">
        <w:rPr>
          <w:lang w:val="el-GR"/>
        </w:rPr>
        <w:t xml:space="preserve">«συνεργατικών </w:t>
      </w:r>
      <w:r>
        <w:rPr>
          <w:lang w:val="el-GR"/>
        </w:rPr>
        <w:t>προιόντων</w:t>
      </w:r>
      <w:r w:rsidR="00367D46">
        <w:rPr>
          <w:lang w:val="el-GR"/>
        </w:rPr>
        <w:t>»</w:t>
      </w:r>
      <w:r>
        <w:rPr>
          <w:lang w:val="el-GR"/>
        </w:rPr>
        <w:t xml:space="preserve"> </w:t>
      </w:r>
      <w:r w:rsidR="00367D46">
        <w:rPr>
          <w:lang w:val="el-GR"/>
        </w:rPr>
        <w:t>με επιχειρήσεις άλλων κλάδων, ειδικά των κλάδων που αποτελούν την ατμομηχανή της ελληνικής οικονομίας, μεταφορές, ναυτιλία, λιανικό εμπόριο, παραγωγή ενέργειας κλπ. Δηλαδή, προιόντων και υπηρεσιών ΤΠΕ που κάνουν πιο αποτελεσματική την αλυσίδα αξίας αυτών των κλαδων και ενισχύουν την παραγωγικότητα τους.</w:t>
      </w:r>
      <w:r w:rsidR="0062142D">
        <w:rPr>
          <w:lang w:val="el-GR"/>
        </w:rPr>
        <w:t xml:space="preserve"> Οι σχετικές τεχνολογικές επενδύσεις του τραπεζικού κλάδου στα χρόνια μετά το 1999, και το όφελος στην παραγωγικότητα που προέκυψε, είναι μια πολύ καλή ένδειξη των αποτελεσμάτων που δημουργεί η αξιοποίηση των τεχνολογιών ΤΠΕ από άλλους τομείς της οικονομίας</w:t>
      </w:r>
    </w:p>
    <w:p w14:paraId="1217017B" w14:textId="77777777" w:rsidR="00EE2AE6" w:rsidRPr="00EC4D51" w:rsidRDefault="00EC4D51" w:rsidP="00EC4D51">
      <w:pPr>
        <w:pStyle w:val="Heading2"/>
        <w:rPr>
          <w:lang w:val="el-GR"/>
        </w:rPr>
      </w:pPr>
      <w:bookmarkStart w:id="30" w:name="_Toc183526315"/>
      <w:bookmarkStart w:id="31" w:name="_Toc246387205"/>
      <w:bookmarkStart w:id="32" w:name="_Toc246864467"/>
      <w:r w:rsidRPr="00EC4D51">
        <w:rPr>
          <w:lang w:val="el-GR"/>
        </w:rPr>
        <w:t>Α</w:t>
      </w:r>
      <w:r w:rsidR="00EE2AE6" w:rsidRPr="00EC4D51">
        <w:rPr>
          <w:lang w:val="el-GR"/>
        </w:rPr>
        <w:t xml:space="preserve">. </w:t>
      </w:r>
      <w:r w:rsidRPr="00EC4D51">
        <w:rPr>
          <w:lang w:val="el-GR"/>
        </w:rPr>
        <w:t>Τσουκαλίδης (GENNET</w:t>
      </w:r>
      <w:r w:rsidR="00EE2AE6" w:rsidRPr="00EC4D51">
        <w:rPr>
          <w:lang w:val="el-GR"/>
        </w:rPr>
        <w:t>)</w:t>
      </w:r>
      <w:bookmarkEnd w:id="30"/>
      <w:bookmarkEnd w:id="31"/>
      <w:bookmarkEnd w:id="32"/>
    </w:p>
    <w:p w14:paraId="17A084DB" w14:textId="77777777" w:rsidR="00EC4D51" w:rsidRPr="00EC4D51" w:rsidRDefault="00EC4D51" w:rsidP="00EC4D51">
      <w:pPr>
        <w:rPr>
          <w:lang w:val="el-GR"/>
        </w:rPr>
      </w:pPr>
      <w:r w:rsidRPr="00EC4D51">
        <w:rPr>
          <w:lang w:val="el-GR"/>
        </w:rPr>
        <w:t>Η εταιρεία μου δραστηριοποιείται σε έργα ηλεκτρονικής διακυβέρνησης και εφαρμογής των ΤΠΕ στην ενέργεια. Όσον αφορά τις τεχνολογικές και στρατηγικές κατευθύνσεις</w:t>
      </w:r>
      <w:r w:rsidR="007D08DA">
        <w:rPr>
          <w:lang w:val="el-GR"/>
        </w:rPr>
        <w:t>,</w:t>
      </w:r>
      <w:r w:rsidRPr="00EC4D51">
        <w:rPr>
          <w:lang w:val="el-GR"/>
        </w:rPr>
        <w:t xml:space="preserve"> θα πρέπει να δοθεί έμφαση σε δύο μεγάλους ανερχόμενους τομείς: α) στην εφαρμογή των ΤΠΕ στον ενεργειακό κλάδο και</w:t>
      </w:r>
      <w:r w:rsidR="007D08DA">
        <w:rPr>
          <w:lang w:val="el-GR"/>
        </w:rPr>
        <w:t>,</w:t>
      </w:r>
      <w:r w:rsidRPr="00EC4D51">
        <w:rPr>
          <w:lang w:val="el-GR"/>
        </w:rPr>
        <w:t xml:space="preserve"> β) στις υπηρεσίες ανάλυσης </w:t>
      </w:r>
      <w:r w:rsidRPr="00EC4D51">
        <w:rPr>
          <w:lang w:val="el-GR"/>
        </w:rPr>
        <w:lastRenderedPageBreak/>
        <w:t>μεγάλου όγκου δεδομένων (</w:t>
      </w:r>
      <w:r w:rsidRPr="00EC4D51">
        <w:t>big</w:t>
      </w:r>
      <w:r w:rsidRPr="00EC4D51">
        <w:rPr>
          <w:lang w:val="el-GR"/>
        </w:rPr>
        <w:t xml:space="preserve"> </w:t>
      </w:r>
      <w:r w:rsidRPr="00EC4D51">
        <w:t>data</w:t>
      </w:r>
      <w:r w:rsidRPr="00EC4D51">
        <w:rPr>
          <w:lang w:val="el-GR"/>
        </w:rPr>
        <w:t xml:space="preserve"> </w:t>
      </w:r>
      <w:r w:rsidRPr="00EC4D51">
        <w:t>analytics</w:t>
      </w:r>
      <w:r w:rsidR="007D08DA">
        <w:rPr>
          <w:lang w:val="el-GR"/>
        </w:rPr>
        <w:t>) που στηρίζονται</w:t>
      </w:r>
      <w:r w:rsidRPr="00EC4D51">
        <w:rPr>
          <w:lang w:val="el-GR"/>
        </w:rPr>
        <w:t xml:space="preserve"> σε τεχνολογίες </w:t>
      </w:r>
      <w:r w:rsidRPr="007D08DA">
        <w:rPr>
          <w:i/>
        </w:rPr>
        <w:t>cloud</w:t>
      </w:r>
      <w:r w:rsidRPr="007D08DA">
        <w:rPr>
          <w:i/>
          <w:lang w:val="el-GR"/>
        </w:rPr>
        <w:t xml:space="preserve"> </w:t>
      </w:r>
      <w:r w:rsidRPr="007D08DA">
        <w:rPr>
          <w:i/>
        </w:rPr>
        <w:t>computing</w:t>
      </w:r>
      <w:r w:rsidRPr="007D08DA">
        <w:rPr>
          <w:i/>
          <w:lang w:val="el-GR"/>
        </w:rPr>
        <w:t>.</w:t>
      </w:r>
      <w:r w:rsidRPr="00EC4D51">
        <w:rPr>
          <w:lang w:val="el-GR"/>
        </w:rPr>
        <w:t xml:space="preserve"> </w:t>
      </w:r>
      <w:r w:rsidR="00FC3A7B">
        <w:rPr>
          <w:lang w:val="el-GR"/>
        </w:rPr>
        <w:t>Ο</w:t>
      </w:r>
      <w:r w:rsidRPr="00EC4D51">
        <w:rPr>
          <w:lang w:val="el-GR"/>
        </w:rPr>
        <w:t xml:space="preserve"> ενεργειακός κλάδος παρουσιάζει</w:t>
      </w:r>
      <w:r w:rsidR="00FC3A7B">
        <w:rPr>
          <w:lang w:val="el-GR"/>
        </w:rPr>
        <w:t>,</w:t>
      </w:r>
      <w:r w:rsidRPr="00EC4D51">
        <w:rPr>
          <w:lang w:val="el-GR"/>
        </w:rPr>
        <w:t xml:space="preserve"> και θα παρουσιάσει</w:t>
      </w:r>
      <w:r w:rsidR="00FC3A7B">
        <w:rPr>
          <w:lang w:val="el-GR"/>
        </w:rPr>
        <w:t>,</w:t>
      </w:r>
      <w:r w:rsidRPr="00EC4D51">
        <w:rPr>
          <w:lang w:val="el-GR"/>
        </w:rPr>
        <w:t xml:space="preserve"> μεγάλη ζήτηση για τη χρήση ΤΠΕ </w:t>
      </w:r>
      <w:r w:rsidR="00FC3A7B">
        <w:rPr>
          <w:lang w:val="el-GR"/>
        </w:rPr>
        <w:t>σ</w:t>
      </w:r>
      <w:r w:rsidRPr="00EC4D51">
        <w:rPr>
          <w:lang w:val="el-GR"/>
        </w:rPr>
        <w:t>τη μέτρηση και την εξοικονόμηση της κατανάλωσης ενέργ</w:t>
      </w:r>
      <w:r w:rsidR="00FC3A7B">
        <w:rPr>
          <w:lang w:val="el-GR"/>
        </w:rPr>
        <w:t xml:space="preserve">ειας. Σε αυτό το πεδίο </w:t>
      </w:r>
      <w:r w:rsidRPr="00EC4D51">
        <w:rPr>
          <w:lang w:val="el-GR"/>
        </w:rPr>
        <w:t>υπάρχει η δυνατότητα ανάπτυξης τεχνογνωσί</w:t>
      </w:r>
      <w:r w:rsidR="00FC3A7B">
        <w:rPr>
          <w:lang w:val="el-GR"/>
        </w:rPr>
        <w:t>ας στην Ελλάδα, σε όλη την αλυσίδα αξίας</w:t>
      </w:r>
      <w:r w:rsidRPr="00EC4D51">
        <w:rPr>
          <w:lang w:val="el-GR"/>
        </w:rPr>
        <w:t xml:space="preserve">, από το </w:t>
      </w:r>
      <w:r w:rsidRPr="00376FE8">
        <w:rPr>
          <w:i/>
        </w:rPr>
        <w:t>hardware</w:t>
      </w:r>
      <w:r w:rsidR="00FC3A7B">
        <w:rPr>
          <w:lang w:val="el-GR"/>
        </w:rPr>
        <w:t xml:space="preserve"> (έξυπνους μετρητές) έως την τελική υπηρεσία, </w:t>
      </w:r>
      <w:r w:rsidRPr="00EC4D51">
        <w:rPr>
          <w:lang w:val="el-GR"/>
        </w:rPr>
        <w:t xml:space="preserve">και ήδη υπάρχουν επιτυχημένα παραδείγματα </w:t>
      </w:r>
      <w:r w:rsidR="00FC3A7B">
        <w:rPr>
          <w:lang w:val="el-GR"/>
        </w:rPr>
        <w:t xml:space="preserve">τέτοιων επιχειρήσεων </w:t>
      </w:r>
      <w:r w:rsidRPr="00EC4D51">
        <w:rPr>
          <w:lang w:val="el-GR"/>
        </w:rPr>
        <w:t xml:space="preserve">στο εξωτερικό </w:t>
      </w:r>
      <w:r w:rsidR="00FC3A7B">
        <w:rPr>
          <w:lang w:val="el-GR"/>
        </w:rPr>
        <w:t>αλλά</w:t>
      </w:r>
      <w:r w:rsidRPr="00EC4D51">
        <w:rPr>
          <w:lang w:val="el-GR"/>
        </w:rPr>
        <w:t xml:space="preserve"> και στην Ελλάδα. Ως προς τις υπηρεσίες </w:t>
      </w:r>
      <w:r w:rsidRPr="00FC3A7B">
        <w:rPr>
          <w:i/>
        </w:rPr>
        <w:t>big</w:t>
      </w:r>
      <w:r w:rsidRPr="00FC3A7B">
        <w:rPr>
          <w:i/>
          <w:lang w:val="el-GR"/>
        </w:rPr>
        <w:t xml:space="preserve"> </w:t>
      </w:r>
      <w:r w:rsidRPr="00FC3A7B">
        <w:rPr>
          <w:i/>
        </w:rPr>
        <w:t>data</w:t>
      </w:r>
      <w:r w:rsidRPr="00FC3A7B">
        <w:rPr>
          <w:i/>
          <w:lang w:val="el-GR"/>
        </w:rPr>
        <w:t xml:space="preserve"> </w:t>
      </w:r>
      <w:r w:rsidRPr="00FC3A7B">
        <w:rPr>
          <w:i/>
        </w:rPr>
        <w:t>analytics</w:t>
      </w:r>
      <w:r w:rsidRPr="00FC3A7B">
        <w:rPr>
          <w:i/>
          <w:lang w:val="el-GR"/>
        </w:rPr>
        <w:t>,</w:t>
      </w:r>
      <w:r w:rsidRPr="00EC4D51">
        <w:rPr>
          <w:lang w:val="el-GR"/>
        </w:rPr>
        <w:t xml:space="preserve"> αυτές έχουν ως αντικείμενο την αξιοποίηση και επεξεργασία μεγάλου όγκου δεδομένων κατανάλωσης-ζήτησης για την ασφαλέστερη μέτρηση και πρόβλεψη συμπεριφορών ομάδων καταναλωτών</w:t>
      </w:r>
      <w:r w:rsidR="00FC3A7B">
        <w:rPr>
          <w:lang w:val="el-GR"/>
        </w:rPr>
        <w:t xml:space="preserve">, για την «στάθμιση» της ζήτησης στην οργάνωση της παραγωγής, ακριβώς </w:t>
      </w:r>
      <w:r w:rsidRPr="00EC4D51">
        <w:rPr>
          <w:lang w:val="el-GR"/>
        </w:rPr>
        <w:t>μέσω της γνώσης αυτών των καταναλωτικών συμπεριφορών</w:t>
      </w:r>
      <w:r w:rsidR="00FC3A7B">
        <w:rPr>
          <w:lang w:val="el-GR"/>
        </w:rPr>
        <w:t xml:space="preserve"> κλπ</w:t>
      </w:r>
      <w:r w:rsidRPr="00EC4D51">
        <w:rPr>
          <w:lang w:val="el-GR"/>
        </w:rPr>
        <w:t>.</w:t>
      </w:r>
    </w:p>
    <w:p w14:paraId="04158FBE" w14:textId="77777777" w:rsidR="00EC4D51" w:rsidRPr="00EC4D51" w:rsidRDefault="00FC3A7B" w:rsidP="00EC4D51">
      <w:pPr>
        <w:rPr>
          <w:lang w:val="el-GR"/>
        </w:rPr>
      </w:pPr>
      <w:r>
        <w:rPr>
          <w:lang w:val="el-GR"/>
        </w:rPr>
        <w:t>Σχετικά</w:t>
      </w:r>
      <w:r w:rsidR="00EC4D51" w:rsidRPr="00EC4D51">
        <w:rPr>
          <w:lang w:val="el-GR"/>
        </w:rPr>
        <w:t xml:space="preserve"> με το θέμα της χρηματοδότησης, τα τελευταία 1-2 χρόνια έχουν συσταθεί τέσσερις χρηματοδοτικές δομές (</w:t>
      </w:r>
      <w:r w:rsidR="00EC4D51" w:rsidRPr="00EC4D51">
        <w:t>funds</w:t>
      </w:r>
      <w:r w:rsidR="00EC4D51" w:rsidRPr="00EC4D51">
        <w:rPr>
          <w:lang w:val="el-GR"/>
        </w:rPr>
        <w:t>) μέσω του Ευρωπαϊκού Επενδυτικού Ταμείου (</w:t>
      </w:r>
      <w:r w:rsidR="00EC4D51" w:rsidRPr="00EC4D51">
        <w:t>European</w:t>
      </w:r>
      <w:r w:rsidR="00EC4D51" w:rsidRPr="00EC4D51">
        <w:rPr>
          <w:lang w:val="el-GR"/>
        </w:rPr>
        <w:t xml:space="preserve"> </w:t>
      </w:r>
      <w:r w:rsidR="00EC4D51" w:rsidRPr="00EC4D51">
        <w:t>Investment</w:t>
      </w:r>
      <w:r w:rsidR="00EC4D51" w:rsidRPr="00EC4D51">
        <w:rPr>
          <w:lang w:val="el-GR"/>
        </w:rPr>
        <w:t xml:space="preserve"> </w:t>
      </w:r>
      <w:r w:rsidR="00EC4D51" w:rsidRPr="00EC4D51">
        <w:t>Fund</w:t>
      </w:r>
      <w:r w:rsidR="00EC4D51" w:rsidRPr="00EC4D51">
        <w:rPr>
          <w:lang w:val="el-GR"/>
        </w:rPr>
        <w:t xml:space="preserve">), οι οποίες πρέπει να επενδύσουν και στον τομέα των ΤΠΕ χρηματικά κεφάλαια που έχουν </w:t>
      </w:r>
      <w:r>
        <w:rPr>
          <w:lang w:val="el-GR"/>
        </w:rPr>
        <w:t>σχημτιστεί</w:t>
      </w:r>
      <w:r w:rsidR="00EC4D51" w:rsidRPr="00EC4D51">
        <w:rPr>
          <w:lang w:val="el-GR"/>
        </w:rPr>
        <w:t xml:space="preserve"> από κοινοτικούς αλλά και ιδιωτικούς πόρους. Νομίζω ότι θα ήταν χρήσιμη η παρουσία εκπροσώπων αυτών των </w:t>
      </w:r>
      <w:r w:rsidR="00EC4D51" w:rsidRPr="00EC4D51">
        <w:t>funds</w:t>
      </w:r>
      <w:r w:rsidR="00EC4D51" w:rsidRPr="00EC4D51">
        <w:rPr>
          <w:lang w:val="el-GR"/>
        </w:rPr>
        <w:t xml:space="preserve"> στο Πάνελ για να μας καταθέσουν τις απόψεις όσον αφορά τις επενδυτικές ευκαιρίες που διακρίνουν στην Ελλάδα. Ο σχεδιασμός του Υπουργείο</w:t>
      </w:r>
      <w:r>
        <w:rPr>
          <w:lang w:val="el-GR"/>
        </w:rPr>
        <w:t>υ Ανάπτυξης, που έχει συνεισφέρει στην δημιουργία αυτής της επενδυτικής προοπτικής, προβλέπει το ύψος αυτών των επενδύσεων να φτάσει τα 600-650 εκατομμύρια ευρώ. Πέραν αυτού</w:t>
      </w:r>
      <w:r w:rsidR="00EC4D51" w:rsidRPr="00EC4D51">
        <w:rPr>
          <w:lang w:val="el-GR"/>
        </w:rPr>
        <w:t xml:space="preserve">, θεωρώ ότι και στην Ελλάδα θα </w:t>
      </w:r>
      <w:r>
        <w:rPr>
          <w:lang w:val="el-GR"/>
        </w:rPr>
        <w:t>πρέπει κάποτε</w:t>
      </w:r>
      <w:r w:rsidR="00EC4D51" w:rsidRPr="00EC4D51">
        <w:rPr>
          <w:lang w:val="el-GR"/>
        </w:rPr>
        <w:t xml:space="preserve"> να αποτιμ</w:t>
      </w:r>
      <w:r>
        <w:rPr>
          <w:lang w:val="el-GR"/>
        </w:rPr>
        <w:t>ηθεί</w:t>
      </w:r>
      <w:r w:rsidR="00EC4D51" w:rsidRPr="00EC4D51">
        <w:rPr>
          <w:lang w:val="el-GR"/>
        </w:rPr>
        <w:t xml:space="preserve"> η αποτελεσματικότητα των κοινοτικών πόρων που επενδύονται σε δράσεις </w:t>
      </w:r>
      <w:r w:rsidR="00EC4D51" w:rsidRPr="00EC4D51">
        <w:t>R</w:t>
      </w:r>
      <w:r w:rsidR="00EC4D51" w:rsidRPr="00EC4D51">
        <w:rPr>
          <w:lang w:val="el-GR"/>
        </w:rPr>
        <w:t>&amp;</w:t>
      </w:r>
      <w:r w:rsidR="00EC4D51" w:rsidRPr="00EC4D51">
        <w:t>D</w:t>
      </w:r>
      <w:r w:rsidRPr="00E701B7">
        <w:rPr>
          <w:lang w:val="el-GR"/>
        </w:rPr>
        <w:t>,</w:t>
      </w:r>
      <w:r w:rsidR="00EC4D51" w:rsidRPr="00EC4D51">
        <w:rPr>
          <w:lang w:val="el-GR"/>
        </w:rPr>
        <w:t xml:space="preserve"> ώστε να δούμε πως αυτή μπορεί να αυξηθεί τα επόμενα χρόνια. Τέλος, θα πρότεινα για έργα πληροφορικής που αφορούν υποδομές ή υπηρεσίες</w:t>
      </w:r>
      <w:r>
        <w:rPr>
          <w:lang w:val="el-GR"/>
        </w:rPr>
        <w:t xml:space="preserve"> του τύπου</w:t>
      </w:r>
      <w:r w:rsidR="00EC4D51" w:rsidRPr="00EC4D51">
        <w:rPr>
          <w:lang w:val="el-GR"/>
        </w:rPr>
        <w:t xml:space="preserve"> </w:t>
      </w:r>
      <w:r w:rsidRPr="00FC3A7B">
        <w:rPr>
          <w:i/>
          <w:lang w:val="el-GR"/>
        </w:rPr>
        <w:t>«</w:t>
      </w:r>
      <w:r w:rsidR="00EC4D51" w:rsidRPr="00FC3A7B">
        <w:rPr>
          <w:i/>
        </w:rPr>
        <w:t>manage</w:t>
      </w:r>
      <w:r w:rsidRPr="00FC3A7B">
        <w:rPr>
          <w:i/>
        </w:rPr>
        <w:t>d</w:t>
      </w:r>
      <w:r w:rsidR="00EC4D51" w:rsidRPr="00FC3A7B">
        <w:rPr>
          <w:i/>
          <w:lang w:val="el-GR"/>
        </w:rPr>
        <w:t xml:space="preserve"> </w:t>
      </w:r>
      <w:r w:rsidRPr="00FC3A7B">
        <w:rPr>
          <w:i/>
        </w:rPr>
        <w:t>services</w:t>
      </w:r>
      <w:r w:rsidRPr="00FC3A7B">
        <w:rPr>
          <w:i/>
          <w:lang w:val="el-GR"/>
        </w:rPr>
        <w:t>»,</w:t>
      </w:r>
      <w:r>
        <w:rPr>
          <w:lang w:val="el-GR"/>
        </w:rPr>
        <w:t xml:space="preserve"> που </w:t>
      </w:r>
      <w:r w:rsidR="0038782E">
        <w:rPr>
          <w:lang w:val="el-GR"/>
        </w:rPr>
        <w:t xml:space="preserve">αναπτύσσονται από </w:t>
      </w:r>
      <w:r w:rsidR="00EC4D51" w:rsidRPr="00EC4D51">
        <w:rPr>
          <w:lang w:val="el-GR"/>
        </w:rPr>
        <w:t>δημόσιους φορείς και μεγάλες εταιρείες, να διευκολυνθεί η χρηματοδότηση από τις τράπεζες τέτοιων συγκεκρι</w:t>
      </w:r>
      <w:r w:rsidR="0038782E">
        <w:rPr>
          <w:lang w:val="el-GR"/>
        </w:rPr>
        <w:t>μένων έργων μέσω της εφαρμογής των κατάλληλων πολιτικών</w:t>
      </w:r>
      <w:r w:rsidR="00EC4D51" w:rsidRPr="00EC4D51">
        <w:rPr>
          <w:lang w:val="el-GR"/>
        </w:rPr>
        <w:t xml:space="preserve"> (π.χ. παροχή εγγυήσεων από το κράτος</w:t>
      </w:r>
      <w:r w:rsidR="0038782E">
        <w:rPr>
          <w:lang w:val="el-GR"/>
        </w:rPr>
        <w:t>-«αγοραστή»</w:t>
      </w:r>
      <w:r w:rsidR="00EC4D51" w:rsidRPr="00EC4D51">
        <w:rPr>
          <w:lang w:val="el-GR"/>
        </w:rPr>
        <w:t xml:space="preserve"> κλπ.). Αυτό θα δώσει τη δυνατότητα συμμετοχής περισσότερων</w:t>
      </w:r>
      <w:r w:rsidR="0038782E">
        <w:rPr>
          <w:lang w:val="el-GR"/>
        </w:rPr>
        <w:t>, και νέων,</w:t>
      </w:r>
      <w:r w:rsidR="00EC4D51" w:rsidRPr="00EC4D51">
        <w:rPr>
          <w:lang w:val="el-GR"/>
        </w:rPr>
        <w:t xml:space="preserve"> </w:t>
      </w:r>
      <w:r w:rsidR="0038782E">
        <w:rPr>
          <w:lang w:val="el-GR"/>
        </w:rPr>
        <w:t>εταιρειών πληροφορικής στα έργα αυτά και θα βελτιώσει το αποτέλεσμα τους.</w:t>
      </w:r>
    </w:p>
    <w:p w14:paraId="4A3818C1" w14:textId="77777777" w:rsidR="009764EE" w:rsidRPr="009764EE" w:rsidRDefault="009764EE" w:rsidP="009764EE">
      <w:pPr>
        <w:pStyle w:val="Heading2"/>
        <w:rPr>
          <w:lang w:val="el-GR"/>
        </w:rPr>
      </w:pPr>
      <w:bookmarkStart w:id="33" w:name="_Toc246387206"/>
      <w:bookmarkStart w:id="34" w:name="_Toc246864468"/>
      <w:r w:rsidRPr="009764EE">
        <w:rPr>
          <w:lang w:val="el-GR"/>
        </w:rPr>
        <w:t xml:space="preserve">B. Πάλλιος </w:t>
      </w:r>
      <w:r>
        <w:rPr>
          <w:lang w:val="el-GR"/>
        </w:rPr>
        <w:t>(</w:t>
      </w:r>
      <w:r w:rsidRPr="009764EE">
        <w:rPr>
          <w:lang w:val="el-GR"/>
        </w:rPr>
        <w:t>GLOBO</w:t>
      </w:r>
      <w:r>
        <w:rPr>
          <w:lang w:val="el-GR"/>
        </w:rPr>
        <w:t>)</w:t>
      </w:r>
      <w:bookmarkEnd w:id="33"/>
      <w:bookmarkEnd w:id="34"/>
    </w:p>
    <w:p w14:paraId="651A8ECF" w14:textId="77777777" w:rsidR="009764EE" w:rsidRDefault="009764EE" w:rsidP="009764EE">
      <w:pPr>
        <w:rPr>
          <w:lang w:val="el-GR"/>
        </w:rPr>
      </w:pPr>
      <w:r>
        <w:rPr>
          <w:lang w:val="el-GR"/>
        </w:rPr>
        <w:t>Θα</w:t>
      </w:r>
      <w:r w:rsidRPr="009764EE">
        <w:rPr>
          <w:lang w:val="el-GR"/>
        </w:rPr>
        <w:t xml:space="preserve"> ήθελα να </w:t>
      </w:r>
      <w:r>
        <w:rPr>
          <w:lang w:val="el-GR"/>
        </w:rPr>
        <w:t>ξεκινήσω με</w:t>
      </w:r>
      <w:r w:rsidRPr="009764EE">
        <w:rPr>
          <w:lang w:val="el-GR"/>
        </w:rPr>
        <w:t xml:space="preserve"> την εξής παρατήρηση: </w:t>
      </w:r>
      <w:r>
        <w:rPr>
          <w:lang w:val="el-GR"/>
        </w:rPr>
        <w:t>παρά την ισχυρή, διεθνή, τάση</w:t>
      </w:r>
      <w:r w:rsidRPr="009764EE">
        <w:rPr>
          <w:lang w:val="el-GR"/>
        </w:rPr>
        <w:t xml:space="preserve"> σύγκλιση</w:t>
      </w:r>
      <w:r>
        <w:rPr>
          <w:lang w:val="el-GR"/>
        </w:rPr>
        <w:t>ς</w:t>
      </w:r>
      <w:r w:rsidRPr="009764EE">
        <w:rPr>
          <w:lang w:val="el-GR"/>
        </w:rPr>
        <w:t xml:space="preserve"> των τεχνολογιών </w:t>
      </w:r>
      <w:r>
        <w:rPr>
          <w:lang w:val="el-GR"/>
        </w:rPr>
        <w:t>Τηλεπικοινωνιών και Π</w:t>
      </w:r>
      <w:r w:rsidRPr="009764EE">
        <w:rPr>
          <w:lang w:val="el-GR"/>
        </w:rPr>
        <w:t>ληροφορικής, τα προβλήματα και οι επιδόσεις των δύο κλάδων</w:t>
      </w:r>
      <w:r>
        <w:rPr>
          <w:lang w:val="el-GR"/>
        </w:rPr>
        <w:t>,</w:t>
      </w:r>
      <w:r w:rsidRPr="009764EE">
        <w:rPr>
          <w:lang w:val="el-GR"/>
        </w:rPr>
        <w:t xml:space="preserve"> ιδιαίτερα στον ελληνικό χώρο</w:t>
      </w:r>
      <w:r>
        <w:rPr>
          <w:lang w:val="el-GR"/>
        </w:rPr>
        <w:t>,</w:t>
      </w:r>
      <w:r w:rsidRPr="009764EE">
        <w:rPr>
          <w:lang w:val="el-GR"/>
        </w:rPr>
        <w:t xml:space="preserve"> είναι αρκετά διαφορετικά. Το γεγονός αυτ</w:t>
      </w:r>
      <w:r>
        <w:rPr>
          <w:lang w:val="el-GR"/>
        </w:rPr>
        <w:t>ό διαπιστώνεται στη μελέτη της Α’ φάσης ,αλλά για τον κλάδο των Τ</w:t>
      </w:r>
      <w:r w:rsidRPr="009764EE">
        <w:rPr>
          <w:lang w:val="el-GR"/>
        </w:rPr>
        <w:t>ηλεπικοινωνιών δεν</w:t>
      </w:r>
      <w:r>
        <w:rPr>
          <w:lang w:val="el-GR"/>
        </w:rPr>
        <w:t xml:space="preserve"> υπάρχει ανάλυση σε μεγάλο βάθος, τουλάχιστον σε σχέση με τον κλάδο της Πληροφορικής (</w:t>
      </w:r>
      <w:r w:rsidRPr="009764EE">
        <w:rPr>
          <w:lang w:val="el-GR"/>
        </w:rPr>
        <w:t>είναι προφανές ότι στον κλάδο της πληροφορικής είναι πολύ μεγαλύτερη η γκάμα δραστηριοτήτων και ο αριθμός των εταιρειών που τον αποτελούν</w:t>
      </w:r>
      <w:r>
        <w:rPr>
          <w:lang w:val="el-GR"/>
        </w:rPr>
        <w:t>)</w:t>
      </w:r>
      <w:r w:rsidRPr="009764EE">
        <w:rPr>
          <w:lang w:val="el-GR"/>
        </w:rPr>
        <w:t xml:space="preserve">. </w:t>
      </w:r>
    </w:p>
    <w:p w14:paraId="46E58E37" w14:textId="77777777" w:rsidR="009764EE" w:rsidRPr="009764EE" w:rsidRDefault="009764EE" w:rsidP="009764EE">
      <w:pPr>
        <w:rPr>
          <w:lang w:val="el-GR"/>
        </w:rPr>
      </w:pPr>
      <w:r w:rsidRPr="009764EE">
        <w:rPr>
          <w:lang w:val="el-GR"/>
        </w:rPr>
        <w:lastRenderedPageBreak/>
        <w:t xml:space="preserve">Όσον αφορά τα δομικά προβλήματα της </w:t>
      </w:r>
      <w:r>
        <w:rPr>
          <w:lang w:val="el-GR"/>
        </w:rPr>
        <w:t>βιομηχανίας ΤΠΕ, θα ήθελα να τονίσω, κάπως</w:t>
      </w:r>
      <w:r w:rsidRPr="009764EE">
        <w:rPr>
          <w:lang w:val="el-GR"/>
        </w:rPr>
        <w:t xml:space="preserve"> ηχηρά</w:t>
      </w:r>
      <w:r>
        <w:rPr>
          <w:lang w:val="el-GR"/>
        </w:rPr>
        <w:t>, κάποια από αυτά που βεβαίως</w:t>
      </w:r>
      <w:r w:rsidRPr="009764EE">
        <w:rPr>
          <w:lang w:val="el-GR"/>
        </w:rPr>
        <w:t xml:space="preserve"> διαπιστώνονται και στην πρώτη μελέτη αλλά παρουσιάζονται σχετικά στρογγυλοποιημένα.</w:t>
      </w:r>
      <w:r>
        <w:rPr>
          <w:lang w:val="el-GR"/>
        </w:rPr>
        <w:t xml:space="preserve"> </w:t>
      </w:r>
      <w:r w:rsidRPr="009764EE">
        <w:rPr>
          <w:lang w:val="el-GR"/>
        </w:rPr>
        <w:t>Πρώτον, μελετώντας τη δεκαπενταετία 1998-2013 θα δούμε ότι η μ</w:t>
      </w:r>
      <w:r>
        <w:rPr>
          <w:lang w:val="el-GR"/>
        </w:rPr>
        <w:t>εγάλη πλειοψηφία των εταιρειών Π</w:t>
      </w:r>
      <w:r w:rsidRPr="009764EE">
        <w:rPr>
          <w:lang w:val="el-GR"/>
        </w:rPr>
        <w:t xml:space="preserve">ληροφορικής δεν </w:t>
      </w:r>
      <w:r>
        <w:rPr>
          <w:lang w:val="el-GR"/>
        </w:rPr>
        <w:t>δημιούργησαν</w:t>
      </w:r>
      <w:r w:rsidRPr="009764EE">
        <w:rPr>
          <w:lang w:val="el-GR"/>
        </w:rPr>
        <w:t xml:space="preserve"> ένα δικό τους προϊόν (λογισμικό ή άλλου είδους προϊόν), το οποίο να έχει είτε εθνική είτε διεθνή εμβέλεια. Δεύτερον, οι περισσότερες εταιρείες βασίστηκαν στην πραγματοποίηση </w:t>
      </w:r>
      <w:r w:rsidRPr="00237655">
        <w:rPr>
          <w:i/>
        </w:rPr>
        <w:t>custom</w:t>
      </w:r>
      <w:r w:rsidRPr="00237655">
        <w:rPr>
          <w:i/>
          <w:lang w:val="el-GR"/>
        </w:rPr>
        <w:t xml:space="preserve"> </w:t>
      </w:r>
      <w:r w:rsidRPr="00237655">
        <w:rPr>
          <w:i/>
        </w:rPr>
        <w:t>design</w:t>
      </w:r>
      <w:r w:rsidRPr="00237655">
        <w:rPr>
          <w:i/>
          <w:lang w:val="el-GR"/>
        </w:rPr>
        <w:t>-</w:t>
      </w:r>
      <w:r w:rsidRPr="00237655">
        <w:rPr>
          <w:i/>
        </w:rPr>
        <w:t>development</w:t>
      </w:r>
      <w:r w:rsidRPr="009764EE">
        <w:rPr>
          <w:lang w:val="el-GR"/>
        </w:rPr>
        <w:t xml:space="preserve"> και δε στηρίχτηκαν στην αξιοποίηση </w:t>
      </w:r>
      <w:r w:rsidRPr="00237655">
        <w:rPr>
          <w:i/>
        </w:rPr>
        <w:t>standard</w:t>
      </w:r>
      <w:r w:rsidRPr="009764EE">
        <w:rPr>
          <w:lang w:val="el-GR"/>
        </w:rPr>
        <w:t xml:space="preserve"> λογισμικών, τα οποία ενσωματώνουν καλές πρακτικές, διαδικασίες και έτοιμες εφαρμογές με τις οποίες θα μπορούσαν να παρέχουν </w:t>
      </w:r>
      <w:r w:rsidRPr="00237655">
        <w:rPr>
          <w:i/>
        </w:rPr>
        <w:t>tailor</w:t>
      </w:r>
      <w:r w:rsidRPr="00237655">
        <w:rPr>
          <w:i/>
          <w:lang w:val="el-GR"/>
        </w:rPr>
        <w:t>-</w:t>
      </w:r>
      <w:r w:rsidRPr="00237655">
        <w:rPr>
          <w:i/>
        </w:rPr>
        <w:t>made</w:t>
      </w:r>
      <w:r w:rsidRPr="00237655">
        <w:rPr>
          <w:i/>
          <w:lang w:val="el-GR"/>
        </w:rPr>
        <w:t xml:space="preserve"> </w:t>
      </w:r>
      <w:r w:rsidRPr="009764EE">
        <w:rPr>
          <w:lang w:val="el-GR"/>
        </w:rPr>
        <w:t>υπηρεσίες στους πελάτες τους. Ο κύριος λόγος είναι</w:t>
      </w:r>
      <w:r w:rsidR="00237655">
        <w:rPr>
          <w:lang w:val="el-GR"/>
        </w:rPr>
        <w:t xml:space="preserve"> ότι οι περισσότερες εταιρείες Πληροφορικής δουλέψαν με το δ</w:t>
      </w:r>
      <w:r w:rsidRPr="009764EE">
        <w:rPr>
          <w:lang w:val="el-GR"/>
        </w:rPr>
        <w:t xml:space="preserve">ημόσιο και όχι τον ιδιωτικό τομέα. Λόγω του ότι ο δημόσιος τομέας έως τώρα είχε πολύ χαμηλότερες απαιτήσεις, ήταν πολύ πιο εύκολο για τις εταιρείες να προωθήσουν, να υποστηρίξουν και να διαχειριστούν </w:t>
      </w:r>
      <w:r w:rsidRPr="00237655">
        <w:rPr>
          <w:i/>
        </w:rPr>
        <w:t>custom</w:t>
      </w:r>
      <w:r w:rsidR="00237655" w:rsidRPr="00237655">
        <w:rPr>
          <w:i/>
          <w:lang w:val="el-GR"/>
        </w:rPr>
        <w:t>-</w:t>
      </w:r>
      <w:r w:rsidRPr="00237655">
        <w:rPr>
          <w:i/>
        </w:rPr>
        <w:t>design</w:t>
      </w:r>
      <w:r w:rsidRPr="009764EE">
        <w:rPr>
          <w:lang w:val="el-GR"/>
        </w:rPr>
        <w:t xml:space="preserve"> λύσεις. Γενικά, δόθηκε ιδι</w:t>
      </w:r>
      <w:r w:rsidR="00237655">
        <w:rPr>
          <w:lang w:val="el-GR"/>
        </w:rPr>
        <w:t>αίτερο βάρος από τις εταιρείες Π</w:t>
      </w:r>
      <w:r w:rsidRPr="009764EE">
        <w:rPr>
          <w:lang w:val="el-GR"/>
        </w:rPr>
        <w:t>ληροφορικής στην απορρόφηση κοινοτικών κονδυλίων για την υλοποίηση έργων του δημόσιου τομέα, τα οποία είχαν διαχρονικά μικρή αποτελεσματικότητα. Επιπλ</w:t>
      </w:r>
      <w:r w:rsidR="00237655">
        <w:rPr>
          <w:lang w:val="el-GR"/>
        </w:rPr>
        <w:t>έον, οι περισσότερες εταιρείες Π</w:t>
      </w:r>
      <w:r w:rsidRPr="009764EE">
        <w:rPr>
          <w:lang w:val="el-GR"/>
        </w:rPr>
        <w:t xml:space="preserve">ληροφορικής δε λειτουργούν με τη λογική ενός </w:t>
      </w:r>
      <w:r w:rsidRPr="00237655">
        <w:rPr>
          <w:i/>
        </w:rPr>
        <w:t>corporate</w:t>
      </w:r>
      <w:r w:rsidRPr="009764EE">
        <w:rPr>
          <w:lang w:val="el-GR"/>
        </w:rPr>
        <w:t xml:space="preserve"> περιβάλλοντος, δηλαδή με τη λογική να μελετήσουν την αγορά και τον ανταγωνισμό και να διαμορφώσουν ανάλογα τη στρατηγική τοποθέτησης τους στην αγορά και παραγωγής και προώθησης των προϊόντων τους. Λειτουργούν με τη λογική απορρό</w:t>
      </w:r>
      <w:r w:rsidR="00237655">
        <w:rPr>
          <w:lang w:val="el-GR"/>
        </w:rPr>
        <w:t xml:space="preserve">φησης χρηματικών πόρων από τα ΚΠΣ, </w:t>
      </w:r>
      <w:r w:rsidRPr="009764EE">
        <w:rPr>
          <w:lang w:val="el-GR"/>
        </w:rPr>
        <w:t xml:space="preserve">ή </w:t>
      </w:r>
      <w:r w:rsidR="00237655">
        <w:rPr>
          <w:lang w:val="el-GR"/>
        </w:rPr>
        <w:t xml:space="preserve">με τη λογική της (απλής) μεταπώλησης  </w:t>
      </w:r>
      <w:r w:rsidRPr="009764EE">
        <w:rPr>
          <w:lang w:val="el-GR"/>
        </w:rPr>
        <w:t>προϊό</w:t>
      </w:r>
      <w:r w:rsidR="00237655">
        <w:rPr>
          <w:lang w:val="el-GR"/>
        </w:rPr>
        <w:t>ντων πολυεθνικών εταιρειών.</w:t>
      </w:r>
    </w:p>
    <w:p w14:paraId="6F8DA6D9" w14:textId="77777777" w:rsidR="009764EE" w:rsidRPr="009764EE" w:rsidRDefault="00237655" w:rsidP="009764EE">
      <w:pPr>
        <w:rPr>
          <w:lang w:val="el-GR"/>
        </w:rPr>
      </w:pPr>
      <w:r>
        <w:rPr>
          <w:lang w:val="el-GR"/>
        </w:rPr>
        <w:t>Αυτά πριν την κρίση. Σ</w:t>
      </w:r>
      <w:r w:rsidR="009764EE" w:rsidRPr="009764EE">
        <w:rPr>
          <w:lang w:val="el-GR"/>
        </w:rPr>
        <w:t>τ</w:t>
      </w:r>
      <w:r>
        <w:rPr>
          <w:lang w:val="el-GR"/>
        </w:rPr>
        <w:t>ην περίοδο της κρίσης τώρα,</w:t>
      </w:r>
      <w:r w:rsidR="009764EE" w:rsidRPr="009764EE">
        <w:rPr>
          <w:lang w:val="el-GR"/>
        </w:rPr>
        <w:t xml:space="preserve"> </w:t>
      </w:r>
      <w:r>
        <w:rPr>
          <w:lang w:val="el-GR"/>
        </w:rPr>
        <w:t>παρά</w:t>
      </w:r>
      <w:r w:rsidR="009764EE" w:rsidRPr="009764EE">
        <w:rPr>
          <w:lang w:val="el-GR"/>
        </w:rPr>
        <w:t xml:space="preserve"> τα πολύ αρνητικά οικονομικά αποτελέσματα των εταιρειών, δεν </w:t>
      </w:r>
      <w:r>
        <w:rPr>
          <w:lang w:val="el-GR"/>
        </w:rPr>
        <w:t xml:space="preserve">είδαμε </w:t>
      </w:r>
      <w:r w:rsidR="009764EE" w:rsidRPr="009764EE">
        <w:rPr>
          <w:lang w:val="el-GR"/>
        </w:rPr>
        <w:t xml:space="preserve">σε αυτόν το χώρο συγχωνεύσεις εταιρειών </w:t>
      </w:r>
      <w:r>
        <w:rPr>
          <w:lang w:val="el-GR"/>
        </w:rPr>
        <w:t xml:space="preserve">με σκοπό την ενίσχυση της ανταγωνιστικότητας τους. </w:t>
      </w:r>
      <w:r w:rsidR="009764EE" w:rsidRPr="009764EE">
        <w:rPr>
          <w:lang w:val="el-GR"/>
        </w:rPr>
        <w:t xml:space="preserve">Ούτε </w:t>
      </w:r>
      <w:r>
        <w:rPr>
          <w:lang w:val="el-GR"/>
        </w:rPr>
        <w:t>είδαμε</w:t>
      </w:r>
      <w:r w:rsidR="009764EE" w:rsidRPr="009764EE">
        <w:rPr>
          <w:lang w:val="el-GR"/>
        </w:rPr>
        <w:t xml:space="preserve"> συμμαχίες με διεθνείς «παίκτες». Σχετικά με τις συνεργασίες τ</w:t>
      </w:r>
      <w:r>
        <w:rPr>
          <w:lang w:val="el-GR"/>
        </w:rPr>
        <w:t xml:space="preserve">ων εταιρειών με τα πανεπιστήμια και τα </w:t>
      </w:r>
      <w:r w:rsidR="009764EE" w:rsidRPr="009764EE">
        <w:rPr>
          <w:lang w:val="el-GR"/>
        </w:rPr>
        <w:t>ερευνητικά ιδρύματα, αυτές σε γενικές γραμμές δεν ήταν επιτυχημ</w:t>
      </w:r>
      <w:r>
        <w:rPr>
          <w:lang w:val="el-GR"/>
        </w:rPr>
        <w:t>ένες έως τώρα και πολλές φορές, όσες όχι τόσο πολλές φορές υπήρξαν,</w:t>
      </w:r>
      <w:r w:rsidR="009764EE" w:rsidRPr="009764EE">
        <w:rPr>
          <w:lang w:val="el-GR"/>
        </w:rPr>
        <w:t xml:space="preserve"> </w:t>
      </w:r>
      <w:r>
        <w:rPr>
          <w:lang w:val="el-GR"/>
        </w:rPr>
        <w:t xml:space="preserve">έγιναν </w:t>
      </w:r>
      <w:r w:rsidR="009764EE" w:rsidRPr="009764EE">
        <w:rPr>
          <w:lang w:val="el-GR"/>
        </w:rPr>
        <w:t xml:space="preserve">για την επιβίωση </w:t>
      </w:r>
      <w:r>
        <w:rPr>
          <w:lang w:val="el-GR"/>
        </w:rPr>
        <w:t>δομών, κυρίως στα Πανεπιστήμια, που δεν είναι αποτελεσματικές και όχι για την αναζήτηση της καινοτομίας</w:t>
      </w:r>
      <w:r w:rsidR="009764EE" w:rsidRPr="009764EE">
        <w:rPr>
          <w:lang w:val="el-GR"/>
        </w:rPr>
        <w:t xml:space="preserve">. Κατά τη γνώμη μου αυτό έχει στρεβλώσει την έννοια της καινοτομίας, η </w:t>
      </w:r>
      <w:r>
        <w:rPr>
          <w:lang w:val="el-GR"/>
        </w:rPr>
        <w:t xml:space="preserve">οποία δεν είναι «αυτοσκοπός», αλλά πρέπει να οδηγεί σε αποτελέσματα, στην βελτίωση του τρόπου </w:t>
      </w:r>
      <w:r w:rsidR="009764EE" w:rsidRPr="009764EE">
        <w:rPr>
          <w:lang w:val="el-GR"/>
        </w:rPr>
        <w:t xml:space="preserve">λειτουργίας </w:t>
      </w:r>
      <w:r>
        <w:rPr>
          <w:lang w:val="el-GR"/>
        </w:rPr>
        <w:t xml:space="preserve">και των μεθόδων παραγωγής μιας επιχείρησης, </w:t>
      </w:r>
      <w:r w:rsidR="009764EE" w:rsidRPr="009764EE">
        <w:rPr>
          <w:lang w:val="el-GR"/>
        </w:rPr>
        <w:t xml:space="preserve">και στην παραγωγή καλύτερων και </w:t>
      </w:r>
      <w:r>
        <w:rPr>
          <w:lang w:val="el-GR"/>
        </w:rPr>
        <w:t>περισσότερο ποιοτικών</w:t>
      </w:r>
      <w:r w:rsidR="009764EE" w:rsidRPr="009764EE">
        <w:rPr>
          <w:lang w:val="el-GR"/>
        </w:rPr>
        <w:t xml:space="preserve"> προϊόντων. </w:t>
      </w:r>
      <w:r>
        <w:rPr>
          <w:lang w:val="el-GR"/>
        </w:rPr>
        <w:t>Αναφέρομαι</w:t>
      </w:r>
      <w:r w:rsidR="009764EE" w:rsidRPr="009764EE">
        <w:rPr>
          <w:lang w:val="el-GR"/>
        </w:rPr>
        <w:t xml:space="preserve"> </w:t>
      </w:r>
      <w:r>
        <w:rPr>
          <w:lang w:val="el-GR"/>
        </w:rPr>
        <w:t>σ</w:t>
      </w:r>
      <w:r w:rsidR="009764EE" w:rsidRPr="009764EE">
        <w:rPr>
          <w:lang w:val="el-GR"/>
        </w:rPr>
        <w:t>τα παραπάνω, γιατί πιστεύω ότι α</w:t>
      </w:r>
      <w:r>
        <w:rPr>
          <w:lang w:val="el-GR"/>
        </w:rPr>
        <w:t xml:space="preserve">υτά και άλλα τέτοια προβλήματα και </w:t>
      </w:r>
      <w:r w:rsidR="009764EE" w:rsidRPr="009764EE">
        <w:rPr>
          <w:lang w:val="el-GR"/>
        </w:rPr>
        <w:t>αδυναμίες είναι που πρέπει να αντιμετωπιστούν</w:t>
      </w:r>
      <w:r>
        <w:rPr>
          <w:lang w:val="el-GR"/>
        </w:rPr>
        <w:t>,</w:t>
      </w:r>
      <w:r w:rsidR="009764EE" w:rsidRPr="009764EE">
        <w:rPr>
          <w:lang w:val="el-GR"/>
        </w:rPr>
        <w:t xml:space="preserve"> και να ξεπεραστούν</w:t>
      </w:r>
      <w:r>
        <w:rPr>
          <w:lang w:val="el-GR"/>
        </w:rPr>
        <w:t>, αν θέλουμε η δράση των μη</w:t>
      </w:r>
      <w:r w:rsidR="003B7255">
        <w:rPr>
          <w:lang w:val="el-GR"/>
        </w:rPr>
        <w:t>χανισμών</w:t>
      </w:r>
      <w:r w:rsidR="009764EE" w:rsidRPr="009764EE">
        <w:rPr>
          <w:lang w:val="el-GR"/>
        </w:rPr>
        <w:t xml:space="preserve"> χρηματοδότησης να αποδώσει σημαντικά αποτελέσματα και οφέλη.</w:t>
      </w:r>
    </w:p>
    <w:p w14:paraId="2846CEFD" w14:textId="77777777" w:rsidR="009764EE" w:rsidRPr="009764EE" w:rsidRDefault="009764EE" w:rsidP="009764EE">
      <w:pPr>
        <w:rPr>
          <w:lang w:val="el-GR"/>
        </w:rPr>
      </w:pPr>
      <w:r w:rsidRPr="009764EE">
        <w:rPr>
          <w:lang w:val="el-GR"/>
        </w:rPr>
        <w:t xml:space="preserve">Ανεξαρτήτως </w:t>
      </w:r>
      <w:r w:rsidR="003B7255">
        <w:rPr>
          <w:lang w:val="el-GR"/>
        </w:rPr>
        <w:t xml:space="preserve">πάντως </w:t>
      </w:r>
      <w:r w:rsidRPr="009764EE">
        <w:rPr>
          <w:lang w:val="el-GR"/>
        </w:rPr>
        <w:t>της κρίσης, τα τελευταία 5</w:t>
      </w:r>
      <w:r w:rsidR="003B7255">
        <w:rPr>
          <w:lang w:val="el-GR"/>
        </w:rPr>
        <w:t xml:space="preserve">-6 χρόνια παρουσιάζονται νέα δεδομένα στη βιομηχανία ΤΠΕ, και νέες δυνατότητες. </w:t>
      </w:r>
      <w:r w:rsidRPr="009764EE">
        <w:rPr>
          <w:lang w:val="el-GR"/>
        </w:rPr>
        <w:t>Πρώτον, υπάρχουν περισσότερες εταιρείες σε σύγκριση με την αρχή της δεκαετίας που εμφανίζονται να παράγουν δικά τους προϊόντα</w:t>
      </w:r>
      <w:r w:rsidR="003B7255">
        <w:rPr>
          <w:lang w:val="el-GR"/>
        </w:rPr>
        <w:t>,</w:t>
      </w:r>
      <w:r w:rsidRPr="009764EE">
        <w:rPr>
          <w:lang w:val="el-GR"/>
        </w:rPr>
        <w:t xml:space="preserve"> είτε στον τομέα των κινητών εφαρμογών είτε σε </w:t>
      </w:r>
      <w:r w:rsidRPr="009764EE">
        <w:rPr>
          <w:lang w:val="el-GR"/>
        </w:rPr>
        <w:lastRenderedPageBreak/>
        <w:t>άλλους τομείς. Θα έλεγα ότι υπάρχουν περίπου δέκα εταιρείες που παρουσιάζουν εξωστρέφεια και δυνατότητα δραστηριοποίησης και εκτός Ελλάδος. Αυτό είναι ένα στοιχείο που πρέπει να αναλυθεί και να αποτελέσει βάση ώστε να υπάρξει ανάλογη δραστηριοποίηση σε άλλα πεδ</w:t>
      </w:r>
      <w:r w:rsidR="003B7255">
        <w:rPr>
          <w:lang w:val="el-GR"/>
        </w:rPr>
        <w:t>ία.  Δεύτερον, οι  πρακτικές των</w:t>
      </w:r>
      <w:r w:rsidRPr="009764EE">
        <w:rPr>
          <w:lang w:val="el-GR"/>
        </w:rPr>
        <w:t xml:space="preserve"> </w:t>
      </w:r>
      <w:r w:rsidRPr="003B7255">
        <w:rPr>
          <w:i/>
        </w:rPr>
        <w:t>manage</w:t>
      </w:r>
      <w:r w:rsidR="003B7255" w:rsidRPr="003B7255">
        <w:rPr>
          <w:i/>
        </w:rPr>
        <w:t>d</w:t>
      </w:r>
      <w:r w:rsidRPr="003B7255">
        <w:rPr>
          <w:i/>
          <w:lang w:val="el-GR"/>
        </w:rPr>
        <w:t xml:space="preserve"> </w:t>
      </w:r>
      <w:r w:rsidRPr="003B7255">
        <w:rPr>
          <w:i/>
        </w:rPr>
        <w:t>services</w:t>
      </w:r>
      <w:r w:rsidR="003B7255" w:rsidRPr="00E701B7">
        <w:rPr>
          <w:i/>
          <w:lang w:val="el-GR"/>
        </w:rPr>
        <w:t>,</w:t>
      </w:r>
      <w:r w:rsidRPr="009764EE">
        <w:rPr>
          <w:lang w:val="el-GR"/>
        </w:rPr>
        <w:t xml:space="preserve"> και σε μικρότερο βαθμό του </w:t>
      </w:r>
      <w:r w:rsidRPr="003B7255">
        <w:rPr>
          <w:i/>
        </w:rPr>
        <w:t>outsourcing</w:t>
      </w:r>
      <w:r w:rsidR="003B7255" w:rsidRPr="00E701B7">
        <w:rPr>
          <w:i/>
          <w:lang w:val="el-GR"/>
        </w:rPr>
        <w:t>,</w:t>
      </w:r>
      <w:r w:rsidR="003B7255">
        <w:rPr>
          <w:lang w:val="el-GR"/>
        </w:rPr>
        <w:t xml:space="preserve"> που </w:t>
      </w:r>
      <w:r w:rsidRPr="009764EE">
        <w:rPr>
          <w:lang w:val="el-GR"/>
        </w:rPr>
        <w:t>είναι ιδιαίτερα</w:t>
      </w:r>
      <w:r w:rsidR="003B7255">
        <w:rPr>
          <w:lang w:val="el-GR"/>
        </w:rPr>
        <w:t xml:space="preserve"> διαδεδομένες στο εξωτερικό, θα </w:t>
      </w:r>
      <w:r w:rsidRPr="009764EE">
        <w:rPr>
          <w:lang w:val="el-GR"/>
        </w:rPr>
        <w:t>πρέ</w:t>
      </w:r>
      <w:r w:rsidR="003B7255">
        <w:rPr>
          <w:lang w:val="el-GR"/>
        </w:rPr>
        <w:t>πει να</w:t>
      </w:r>
      <w:r w:rsidRPr="009764EE">
        <w:rPr>
          <w:lang w:val="el-GR"/>
        </w:rPr>
        <w:t xml:space="preserve"> </w:t>
      </w:r>
      <w:r w:rsidR="003B7255">
        <w:rPr>
          <w:lang w:val="el-GR"/>
        </w:rPr>
        <w:t xml:space="preserve">αρχίσουν να </w:t>
      </w:r>
      <w:r w:rsidRPr="009764EE">
        <w:rPr>
          <w:lang w:val="el-GR"/>
        </w:rPr>
        <w:t>ε</w:t>
      </w:r>
      <w:r w:rsidR="003B7255">
        <w:rPr>
          <w:lang w:val="el-GR"/>
        </w:rPr>
        <w:t>φαρμόζονται και στην Ελλάδα. Ο</w:t>
      </w:r>
      <w:r w:rsidRPr="009764EE">
        <w:rPr>
          <w:lang w:val="el-GR"/>
        </w:rPr>
        <w:t>ι ανθρώπινοι πόροι του δημόσιου τομέα θα μειώνονται, οι τεχνολογικοί πόροι θα καθίστανται απαρχαιωμένοι</w:t>
      </w:r>
      <w:r w:rsidR="003B7255">
        <w:rPr>
          <w:lang w:val="el-GR"/>
        </w:rPr>
        <w:t>,</w:t>
      </w:r>
      <w:r w:rsidRPr="009764EE">
        <w:rPr>
          <w:lang w:val="el-GR"/>
        </w:rPr>
        <w:t xml:space="preserve"> και δε θα είναι εύκολη η εξασφάλιση χρηματικών πόρων για την ανανέωσή τους. Επομένως, ο δημόσιος τομέας θα πρέπει να κινηθεί προς την κατεύθυνση συν</w:t>
      </w:r>
      <w:r w:rsidR="003B7255">
        <w:rPr>
          <w:lang w:val="el-GR"/>
        </w:rPr>
        <w:t>-</w:t>
      </w:r>
      <w:r w:rsidRPr="009764EE">
        <w:rPr>
          <w:lang w:val="el-GR"/>
        </w:rPr>
        <w:t>επεν</w:t>
      </w:r>
      <w:r w:rsidR="003B7255">
        <w:rPr>
          <w:lang w:val="el-GR"/>
        </w:rPr>
        <w:t>δύσεων με τον ιδιωτικό τομέα στο πλαίσιο της</w:t>
      </w:r>
      <w:r w:rsidRPr="009764EE">
        <w:rPr>
          <w:lang w:val="el-GR"/>
        </w:rPr>
        <w:t xml:space="preserve"> ανταποδοτικής πληρωμής. Το ακριβές μοντέλο που θα χρησιμοποιηθεί μένει να εξεταστεί κατά περίπτωση. </w:t>
      </w:r>
      <w:r w:rsidR="003B7255">
        <w:rPr>
          <w:lang w:val="el-GR"/>
        </w:rPr>
        <w:t>Αυτές</w:t>
      </w:r>
      <w:r w:rsidRPr="009764EE">
        <w:rPr>
          <w:lang w:val="el-GR"/>
        </w:rPr>
        <w:t xml:space="preserve"> πρακτικές μπορούν να αλλάξουν και τον τρόπο λειτουργίας της αγοράς</w:t>
      </w:r>
      <w:r w:rsidR="003B7255">
        <w:rPr>
          <w:lang w:val="el-GR"/>
        </w:rPr>
        <w:t>,</w:t>
      </w:r>
      <w:r w:rsidRPr="009764EE">
        <w:rPr>
          <w:lang w:val="el-GR"/>
        </w:rPr>
        <w:t xml:space="preserve"> δεδομένου ότι ο </w:t>
      </w:r>
      <w:r w:rsidR="003B7255">
        <w:rPr>
          <w:lang w:val="el-GR"/>
        </w:rPr>
        <w:t xml:space="preserve">δημόσιος τομέας θα εξακολουθήσει αι τα επόμενα χρόνια </w:t>
      </w:r>
      <w:r w:rsidRPr="009764EE">
        <w:rPr>
          <w:lang w:val="el-GR"/>
        </w:rPr>
        <w:t>να είναι ο «μεγάλος αγοραστής» υπηρεσιών πληροφορ</w:t>
      </w:r>
      <w:r w:rsidR="003B7255">
        <w:rPr>
          <w:lang w:val="el-GR"/>
        </w:rPr>
        <w:t>ικής και τηλεπικοινωνιών. Προφανώς</w:t>
      </w:r>
      <w:r w:rsidRPr="009764EE">
        <w:rPr>
          <w:lang w:val="el-GR"/>
        </w:rPr>
        <w:t xml:space="preserve">, είναι πολύ σημαντικό να μην παραμείνει ως έχει το </w:t>
      </w:r>
      <w:r w:rsidR="003B7255">
        <w:rPr>
          <w:lang w:val="el-GR"/>
        </w:rPr>
        <w:t>θεσμικό πλαίσιο ανάθεσης έργων Π</w:t>
      </w:r>
      <w:r w:rsidRPr="009764EE">
        <w:rPr>
          <w:lang w:val="el-GR"/>
        </w:rPr>
        <w:t xml:space="preserve">ληροφορικής. Τέλος, οι ελληνικές εταιρείες πληροφορικής έχουν ακόμα πολλές ευκαιρίες να </w:t>
      </w:r>
      <w:r w:rsidR="003B7255">
        <w:rPr>
          <w:lang w:val="el-GR"/>
        </w:rPr>
        <w:t xml:space="preserve">επεκταθούν σε νέες γεωγραφικές αγορές και </w:t>
      </w:r>
      <w:r w:rsidRPr="009764EE">
        <w:rPr>
          <w:lang w:val="el-GR"/>
        </w:rPr>
        <w:t xml:space="preserve">τοποθετηθούν σε ανερχόμενες </w:t>
      </w:r>
      <w:r w:rsidR="003B7255">
        <w:rPr>
          <w:lang w:val="el-GR"/>
        </w:rPr>
        <w:t xml:space="preserve">τεχνολογικές </w:t>
      </w:r>
      <w:r w:rsidRPr="009764EE">
        <w:rPr>
          <w:lang w:val="el-GR"/>
        </w:rPr>
        <w:t>αγορές</w:t>
      </w:r>
      <w:r w:rsidR="003B7255">
        <w:rPr>
          <w:lang w:val="el-GR"/>
        </w:rPr>
        <w:t>,</w:t>
      </w:r>
      <w:r w:rsidRPr="009764EE">
        <w:rPr>
          <w:lang w:val="el-GR"/>
        </w:rPr>
        <w:t xml:space="preserve"> όπως η εφαρμογή των ΤΠΕ στην ενέργεια και τα </w:t>
      </w:r>
      <w:r w:rsidRPr="00376FE8">
        <w:rPr>
          <w:i/>
        </w:rPr>
        <w:t>big</w:t>
      </w:r>
      <w:r w:rsidRPr="00376FE8">
        <w:rPr>
          <w:i/>
          <w:lang w:val="el-GR"/>
        </w:rPr>
        <w:t xml:space="preserve"> </w:t>
      </w:r>
      <w:r w:rsidRPr="00376FE8">
        <w:rPr>
          <w:i/>
        </w:rPr>
        <w:t>data</w:t>
      </w:r>
      <w:r w:rsidRPr="00376FE8">
        <w:rPr>
          <w:i/>
          <w:lang w:val="el-GR"/>
        </w:rPr>
        <w:t xml:space="preserve"> </w:t>
      </w:r>
      <w:r w:rsidRPr="00376FE8">
        <w:rPr>
          <w:i/>
        </w:rPr>
        <w:t>analytics</w:t>
      </w:r>
      <w:r w:rsidRPr="009764EE">
        <w:rPr>
          <w:lang w:val="el-GR"/>
        </w:rPr>
        <w:t xml:space="preserve"> που </w:t>
      </w:r>
      <w:r w:rsidR="003B7255">
        <w:rPr>
          <w:lang w:val="el-GR"/>
        </w:rPr>
        <w:t>μόλις συζητήσαμε.</w:t>
      </w:r>
    </w:p>
    <w:p w14:paraId="3F7F9900" w14:textId="77777777" w:rsidR="00376FE8" w:rsidRPr="00376FE8" w:rsidRDefault="00053BC6" w:rsidP="00376FE8">
      <w:pPr>
        <w:pStyle w:val="Heading2"/>
        <w:rPr>
          <w:lang w:val="el-GR"/>
        </w:rPr>
      </w:pPr>
      <w:bookmarkStart w:id="35" w:name="_Toc246387207"/>
      <w:bookmarkStart w:id="36" w:name="_Toc246864469"/>
      <w:r>
        <w:rPr>
          <w:lang w:val="el-GR"/>
        </w:rPr>
        <w:t xml:space="preserve">Γ. </w:t>
      </w:r>
      <w:r w:rsidR="00376FE8" w:rsidRPr="00376FE8">
        <w:rPr>
          <w:lang w:val="el-GR"/>
        </w:rPr>
        <w:t xml:space="preserve">Στεφανόπουλος </w:t>
      </w:r>
      <w:r w:rsidR="00376FE8">
        <w:rPr>
          <w:lang w:val="el-GR"/>
        </w:rPr>
        <w:t>(Ένωση Εταιρειών Κινητής Τηλεφωνίας, ΕΕΚΤ)</w:t>
      </w:r>
      <w:bookmarkEnd w:id="35"/>
      <w:bookmarkEnd w:id="36"/>
    </w:p>
    <w:p w14:paraId="1D1D6DB8" w14:textId="77777777" w:rsidR="00A51150" w:rsidRDefault="00376FE8" w:rsidP="00376FE8">
      <w:pPr>
        <w:rPr>
          <w:lang w:val="el-GR"/>
        </w:rPr>
      </w:pPr>
      <w:r w:rsidRPr="00376FE8">
        <w:rPr>
          <w:lang w:val="el-GR"/>
        </w:rPr>
        <w:t xml:space="preserve">Να σας ευχαριστήσω που οργανώνετε πάλι αυτόν τον κύκλο συζητήσεων. Η ΕΕΚΤ έχει </w:t>
      </w:r>
      <w:r>
        <w:rPr>
          <w:lang w:val="el-GR"/>
        </w:rPr>
        <w:t xml:space="preserve">πρόσφατα </w:t>
      </w:r>
      <w:r w:rsidRPr="00376FE8">
        <w:rPr>
          <w:lang w:val="el-GR"/>
        </w:rPr>
        <w:t xml:space="preserve">διεξάγει μια πανελλαδική έρευνα για την κινητές επικοινωνίες και την επίδραση που έχουν στις επιχειρήσεις (όπως </w:t>
      </w:r>
      <w:r>
        <w:rPr>
          <w:lang w:val="el-GR"/>
        </w:rPr>
        <w:t>την προσλαμβάνουν οι ίδιες)</w:t>
      </w:r>
      <w:r w:rsidRPr="00376FE8">
        <w:rPr>
          <w:lang w:val="el-GR"/>
        </w:rPr>
        <w:t xml:space="preserve"> και στους καταναλωτές. Επίσης, έχουμε ολοκληρώσει μια μελέτη</w:t>
      </w:r>
      <w:r>
        <w:rPr>
          <w:lang w:val="el-GR"/>
        </w:rPr>
        <w:t xml:space="preserve"> με στόχο να υπολογίσουμε</w:t>
      </w:r>
      <w:r w:rsidRPr="00376FE8">
        <w:rPr>
          <w:lang w:val="el-GR"/>
        </w:rPr>
        <w:t xml:space="preserve"> ποια μπορεί να είναι η συμβολή του κλάδου των κινητών επικοινωνιών στο ΑΕΠ της χώρας τα επόμενα τρία χρόνια. Το υλικό των μελετ</w:t>
      </w:r>
      <w:r>
        <w:rPr>
          <w:lang w:val="el-GR"/>
        </w:rPr>
        <w:t>ών αυτών είναι στη διάθεση του Π</w:t>
      </w:r>
      <w:r w:rsidRPr="00376FE8">
        <w:rPr>
          <w:lang w:val="el-GR"/>
        </w:rPr>
        <w:t>άνελ.</w:t>
      </w:r>
    </w:p>
    <w:p w14:paraId="0D06E1B8" w14:textId="77777777" w:rsidR="00A51150" w:rsidRDefault="00A51150" w:rsidP="00376FE8">
      <w:pPr>
        <w:rPr>
          <w:lang w:val="el-GR"/>
        </w:rPr>
      </w:pPr>
      <w:r>
        <w:rPr>
          <w:lang w:val="el-GR"/>
        </w:rPr>
        <w:t>Ο κ</w:t>
      </w:r>
      <w:r w:rsidR="00376FE8" w:rsidRPr="00376FE8">
        <w:rPr>
          <w:lang w:val="el-GR"/>
        </w:rPr>
        <w:t>λάδος των ΤΠΕ</w:t>
      </w:r>
      <w:r>
        <w:rPr>
          <w:lang w:val="el-GR"/>
        </w:rPr>
        <w:t xml:space="preserve">, και </w:t>
      </w:r>
      <w:r w:rsidR="00376FE8" w:rsidRPr="00376FE8">
        <w:rPr>
          <w:lang w:val="el-GR"/>
        </w:rPr>
        <w:t>ειδικότερα ο κλάδος των κινητών επικοινωνιών</w:t>
      </w:r>
      <w:r>
        <w:rPr>
          <w:lang w:val="el-GR"/>
        </w:rPr>
        <w:t>, έχει πολλές αποφάσεις να πάρει και διορθώσεις να κάνει,</w:t>
      </w:r>
      <w:r w:rsidR="00376FE8" w:rsidRPr="00376FE8">
        <w:rPr>
          <w:lang w:val="el-GR"/>
        </w:rPr>
        <w:t xml:space="preserve"> δεν </w:t>
      </w:r>
      <w:r>
        <w:rPr>
          <w:lang w:val="el-GR"/>
        </w:rPr>
        <w:t xml:space="preserve">θα έλεγα όμως ότι </w:t>
      </w:r>
      <w:r w:rsidR="00376FE8" w:rsidRPr="00376FE8">
        <w:rPr>
          <w:lang w:val="el-GR"/>
        </w:rPr>
        <w:t xml:space="preserve">έχει </w:t>
      </w:r>
      <w:r>
        <w:rPr>
          <w:lang w:val="el-GR"/>
        </w:rPr>
        <w:t>«</w:t>
      </w:r>
      <w:r w:rsidR="00376FE8" w:rsidRPr="00376FE8">
        <w:rPr>
          <w:lang w:val="el-GR"/>
        </w:rPr>
        <w:t>συστημικά προβλήματα</w:t>
      </w:r>
      <w:r>
        <w:rPr>
          <w:lang w:val="el-GR"/>
        </w:rPr>
        <w:t xml:space="preserve">». Προβλήματα </w:t>
      </w:r>
      <w:r w:rsidR="00376FE8" w:rsidRPr="00376FE8">
        <w:rPr>
          <w:lang w:val="el-GR"/>
        </w:rPr>
        <w:t xml:space="preserve">υπάρχουν και πρέπει να διερευνήσουμε ποια είναι αυτά που πρέπει να </w:t>
      </w:r>
      <w:r>
        <w:rPr>
          <w:lang w:val="el-GR"/>
        </w:rPr>
        <w:t>επι</w:t>
      </w:r>
      <w:r w:rsidR="00376FE8" w:rsidRPr="00376FE8">
        <w:rPr>
          <w:lang w:val="el-GR"/>
        </w:rPr>
        <w:t xml:space="preserve">λυθούν </w:t>
      </w:r>
      <w:r>
        <w:rPr>
          <w:lang w:val="el-GR"/>
        </w:rPr>
        <w:t xml:space="preserve">κατά προτεραιότητα </w:t>
      </w:r>
      <w:r w:rsidR="00376FE8" w:rsidRPr="00376FE8">
        <w:rPr>
          <w:lang w:val="el-GR"/>
        </w:rPr>
        <w:t>για να μπορέσει να ανασυγκροτηθ</w:t>
      </w:r>
      <w:r>
        <w:rPr>
          <w:lang w:val="el-GR"/>
        </w:rPr>
        <w:t>εί η αγορά ΤΠΕ.</w:t>
      </w:r>
      <w:r w:rsidR="00376FE8" w:rsidRPr="00376FE8">
        <w:rPr>
          <w:lang w:val="el-GR"/>
        </w:rPr>
        <w:t xml:space="preserve"> </w:t>
      </w:r>
      <w:r>
        <w:rPr>
          <w:lang w:val="el-GR"/>
        </w:rPr>
        <w:t>Αυτή η διερεύνηση πρέπει να αποτυπωθεί καθαρά στα συμπεράσματα του Πάνελ. Σ</w:t>
      </w:r>
      <w:r w:rsidR="00376FE8" w:rsidRPr="00376FE8">
        <w:rPr>
          <w:lang w:val="el-GR"/>
        </w:rPr>
        <w:t xml:space="preserve">ας αναφέρω </w:t>
      </w:r>
      <w:r>
        <w:rPr>
          <w:lang w:val="el-GR"/>
        </w:rPr>
        <w:t xml:space="preserve">πάντως </w:t>
      </w:r>
      <w:r w:rsidR="00376FE8" w:rsidRPr="00376FE8">
        <w:rPr>
          <w:lang w:val="el-GR"/>
        </w:rPr>
        <w:t xml:space="preserve">ότι η δραστηριότητα του κλάδου των κινητών επικοινωνιών εκτιμάται από τους </w:t>
      </w:r>
      <w:r w:rsidR="00376FE8" w:rsidRPr="00C37D5B">
        <w:rPr>
          <w:i/>
        </w:rPr>
        <w:t>CEOs</w:t>
      </w:r>
      <w:r w:rsidR="00376FE8" w:rsidRPr="00376FE8">
        <w:rPr>
          <w:lang w:val="el-GR"/>
        </w:rPr>
        <w:t xml:space="preserve"> των εταιρειών ότι θα μειωθεί </w:t>
      </w:r>
      <w:r>
        <w:rPr>
          <w:lang w:val="el-GR"/>
        </w:rPr>
        <w:t>ακόμη περισσότερο, κατά 10% με</w:t>
      </w:r>
      <w:r w:rsidR="00C37D5B">
        <w:rPr>
          <w:lang w:val="el-GR"/>
        </w:rPr>
        <w:t xml:space="preserve"> </w:t>
      </w:r>
      <w:r w:rsidR="00376FE8" w:rsidRPr="00376FE8">
        <w:rPr>
          <w:lang w:val="el-GR"/>
        </w:rPr>
        <w:t xml:space="preserve">15% κατά τη διάρκεια του 2013. Δηλαδή, </w:t>
      </w:r>
      <w:r>
        <w:rPr>
          <w:lang w:val="el-GR"/>
        </w:rPr>
        <w:t>δεν</w:t>
      </w:r>
      <w:r w:rsidR="00376FE8" w:rsidRPr="00376FE8">
        <w:rPr>
          <w:lang w:val="el-GR"/>
        </w:rPr>
        <w:t xml:space="preserve"> φαίνεται να έχουμε αγγίξει το κατώτατο σημείο από το οποίο ο κύκλος εργασιών θα αρχίσει και πάλι να αυξάνεται. </w:t>
      </w:r>
      <w:r w:rsidR="00C37D5B">
        <w:rPr>
          <w:lang w:val="el-GR"/>
        </w:rPr>
        <w:t>Παρ’ολα αυτά, στη μελέτη της</w:t>
      </w:r>
      <w:r w:rsidR="00C37D5B" w:rsidRPr="00376FE8">
        <w:rPr>
          <w:lang w:val="el-GR"/>
        </w:rPr>
        <w:t xml:space="preserve"> ΕΕΚΤ, η επίπτωση της ανάπτυξης των κινητών επικοινωνιών στην παραγωγικότητα της χώρας εκτιμάται σε </w:t>
      </w:r>
      <w:r w:rsidR="00C37D5B">
        <w:rPr>
          <w:lang w:val="el-GR"/>
        </w:rPr>
        <w:t>(</w:t>
      </w:r>
      <w:r w:rsidR="00C37D5B" w:rsidRPr="00376FE8">
        <w:rPr>
          <w:lang w:val="el-GR"/>
        </w:rPr>
        <w:t>αύξηση</w:t>
      </w:r>
      <w:r w:rsidR="00C37D5B">
        <w:rPr>
          <w:lang w:val="el-GR"/>
        </w:rPr>
        <w:t>)</w:t>
      </w:r>
      <w:r w:rsidR="00C37D5B" w:rsidRPr="00376FE8">
        <w:rPr>
          <w:lang w:val="el-GR"/>
        </w:rPr>
        <w:t xml:space="preserve"> 4%</w:t>
      </w:r>
      <w:r w:rsidR="00C37D5B">
        <w:rPr>
          <w:lang w:val="el-GR"/>
        </w:rPr>
        <w:t>,</w:t>
      </w:r>
      <w:r w:rsidR="00C37D5B" w:rsidRPr="00376FE8">
        <w:rPr>
          <w:lang w:val="el-GR"/>
        </w:rPr>
        <w:t xml:space="preserve"> και η επίπτωση στο ΑΕΠ της χώρας σε </w:t>
      </w:r>
      <w:r w:rsidR="00C37D5B">
        <w:rPr>
          <w:lang w:val="el-GR"/>
        </w:rPr>
        <w:t>(</w:t>
      </w:r>
      <w:r w:rsidR="00C37D5B" w:rsidRPr="00376FE8">
        <w:rPr>
          <w:lang w:val="el-GR"/>
        </w:rPr>
        <w:t>αύξηση</w:t>
      </w:r>
      <w:r w:rsidR="00C37D5B">
        <w:rPr>
          <w:lang w:val="el-GR"/>
        </w:rPr>
        <w:t>)</w:t>
      </w:r>
      <w:r w:rsidR="00C37D5B" w:rsidRPr="00376FE8">
        <w:rPr>
          <w:lang w:val="el-GR"/>
        </w:rPr>
        <w:t xml:space="preserve"> 1,2% τα επόμενα τρία χρόνια</w:t>
      </w:r>
      <w:r w:rsidR="00C37D5B">
        <w:rPr>
          <w:lang w:val="el-GR"/>
        </w:rPr>
        <w:t>,</w:t>
      </w:r>
      <w:r w:rsidR="00C37D5B" w:rsidRPr="00376FE8">
        <w:rPr>
          <w:lang w:val="el-GR"/>
        </w:rPr>
        <w:t xml:space="preserve"> με βάση ένα συντηρητικό σενάριο του μοντέλου. </w:t>
      </w:r>
    </w:p>
    <w:p w14:paraId="5C0E1A52" w14:textId="77777777" w:rsidR="00376FE8" w:rsidRPr="00376FE8" w:rsidRDefault="0076745C" w:rsidP="00376FE8">
      <w:pPr>
        <w:rPr>
          <w:lang w:val="el-GR"/>
        </w:rPr>
      </w:pPr>
      <w:r>
        <w:rPr>
          <w:lang w:val="el-GR"/>
        </w:rPr>
        <w:lastRenderedPageBreak/>
        <w:t xml:space="preserve">Το σημαντικό θέμα σήμερα είναι η εξεύρεση κεφαλαίων για επενδύσεις. </w:t>
      </w:r>
      <w:r w:rsidR="00A51150">
        <w:rPr>
          <w:lang w:val="el-GR"/>
        </w:rPr>
        <w:t>Π</w:t>
      </w:r>
      <w:r w:rsidR="00376FE8" w:rsidRPr="00376FE8">
        <w:rPr>
          <w:lang w:val="el-GR"/>
        </w:rPr>
        <w:t>ιστεύω ότι αν το κράτος αντιμετώπιζε απ</w:t>
      </w:r>
      <w:r>
        <w:rPr>
          <w:lang w:val="el-GR"/>
        </w:rPr>
        <w:t xml:space="preserve">οτελεσματικότερα τη φοροδιαφυγή και την </w:t>
      </w:r>
      <w:r w:rsidR="00376FE8" w:rsidRPr="00376FE8">
        <w:rPr>
          <w:lang w:val="el-GR"/>
        </w:rPr>
        <w:t>εισφοροδιαφυγή θα μπορούσε να χρηματοδοτήσει ευκολότερα</w:t>
      </w:r>
      <w:r>
        <w:rPr>
          <w:lang w:val="el-GR"/>
        </w:rPr>
        <w:t>, και αυτό,</w:t>
      </w:r>
      <w:r w:rsidR="00376FE8" w:rsidRPr="00376FE8">
        <w:rPr>
          <w:lang w:val="el-GR"/>
        </w:rPr>
        <w:t xml:space="preserve"> αναπτυξιακές δραστηριότητες και τη νέα επιχειρηματικότητα</w:t>
      </w:r>
      <w:r>
        <w:rPr>
          <w:vertAlign w:val="superscript"/>
          <w:lang w:val="el-GR"/>
        </w:rPr>
        <w:t>.</w:t>
      </w:r>
      <w:r>
        <w:rPr>
          <w:lang w:val="el-GR"/>
        </w:rPr>
        <w:t>. Και οι Τράπεζες. Μέχρι σήμερα</w:t>
      </w:r>
      <w:r w:rsidR="00376FE8" w:rsidRPr="00376FE8">
        <w:rPr>
          <w:lang w:val="el-GR"/>
        </w:rPr>
        <w:t xml:space="preserve"> </w:t>
      </w:r>
      <w:r>
        <w:rPr>
          <w:lang w:val="el-GR"/>
        </w:rPr>
        <w:t xml:space="preserve">όμως </w:t>
      </w:r>
      <w:r w:rsidR="00376FE8" w:rsidRPr="00376FE8">
        <w:rPr>
          <w:lang w:val="el-GR"/>
        </w:rPr>
        <w:t xml:space="preserve">η ρευστότητα των τραπεζών κατευθυνόταν σε άλλους τομείς και όχι στη νέα καινοτόμο επιχειρηματικότητα και το γεγονός αυτό θα πρέπει να τονιστεί </w:t>
      </w:r>
      <w:r>
        <w:rPr>
          <w:lang w:val="el-GR"/>
        </w:rPr>
        <w:t>περισσότερο</w:t>
      </w:r>
      <w:r w:rsidR="00376FE8" w:rsidRPr="00376FE8">
        <w:rPr>
          <w:lang w:val="el-GR"/>
        </w:rPr>
        <w:t>.</w:t>
      </w:r>
      <w:r>
        <w:rPr>
          <w:lang w:val="el-GR"/>
        </w:rPr>
        <w:t xml:space="preserve"> Οι επιχειρήσεις που κάνουν επενδύσεις σή</w:t>
      </w:r>
      <w:r w:rsidR="00641018">
        <w:rPr>
          <w:lang w:val="el-GR"/>
        </w:rPr>
        <w:t>μερ</w:t>
      </w:r>
      <w:r>
        <w:rPr>
          <w:lang w:val="el-GR"/>
        </w:rPr>
        <w:t xml:space="preserve">α τις κάνουν με ίδια κεφάλαια. </w:t>
      </w:r>
      <w:r w:rsidR="00376FE8" w:rsidRPr="00376FE8">
        <w:rPr>
          <w:lang w:val="el-GR"/>
        </w:rPr>
        <w:t>Αναφέρω το ελπιδοφόρο παράδειγμα των 60-70 εταιρειών κινητών εφαρμογών και των 30-40 εταιρειών που δραστηριοποιούνται στο ηλεκτρονικό εμπόριο με την ευρύτερη έννοια. Οι περισσότερες από αυτές τις εταιρείες πραγματοποιούν</w:t>
      </w:r>
      <w:r>
        <w:rPr>
          <w:lang w:val="el-GR"/>
        </w:rPr>
        <w:t xml:space="preserve"> λοιπόν</w:t>
      </w:r>
      <w:r w:rsidR="00376FE8" w:rsidRPr="00376FE8">
        <w:rPr>
          <w:lang w:val="el-GR"/>
        </w:rPr>
        <w:t xml:space="preserve"> επενδύσεις μέσω ίδιων κεφαλαίων και έχουν κύκλο εργασιών</w:t>
      </w:r>
      <w:r w:rsidR="00D15340">
        <w:rPr>
          <w:lang w:val="el-GR"/>
        </w:rPr>
        <w:t xml:space="preserve"> 400 εκατομμύρια ε</w:t>
      </w:r>
      <w:r w:rsidR="00376FE8" w:rsidRPr="00376FE8">
        <w:rPr>
          <w:lang w:val="el-GR"/>
        </w:rPr>
        <w:t xml:space="preserve">υρώ κατά το 2012 (μελέτη ΕΕΚΤ). Περίπου το 80% του ποσού αυτού προέρχεται απο διεθνοποιημένες δραστηριότητες και συμβόλαια. </w:t>
      </w:r>
      <w:r>
        <w:rPr>
          <w:lang w:val="el-GR"/>
        </w:rPr>
        <w:t>Ο κλάδος της Π</w:t>
      </w:r>
      <w:r w:rsidR="00376FE8" w:rsidRPr="00376FE8">
        <w:rPr>
          <w:lang w:val="el-GR"/>
        </w:rPr>
        <w:t xml:space="preserve">ληροφορικής σήμερα θα πρέπει </w:t>
      </w:r>
      <w:r w:rsidR="00641018">
        <w:rPr>
          <w:lang w:val="el-GR"/>
        </w:rPr>
        <w:t xml:space="preserve">ακριβώς </w:t>
      </w:r>
      <w:r w:rsidR="00376FE8" w:rsidRPr="00376FE8">
        <w:rPr>
          <w:lang w:val="el-GR"/>
        </w:rPr>
        <w:t xml:space="preserve">να χαρακτηρίζεται </w:t>
      </w:r>
      <w:r w:rsidR="00641018">
        <w:rPr>
          <w:lang w:val="el-GR"/>
        </w:rPr>
        <w:t>από την</w:t>
      </w:r>
      <w:r w:rsidR="00376FE8" w:rsidRPr="00376FE8">
        <w:rPr>
          <w:lang w:val="el-GR"/>
        </w:rPr>
        <w:t xml:space="preserve"> ανάπτυξη δραστηριότητας</w:t>
      </w:r>
      <w:r w:rsidR="00641018">
        <w:rPr>
          <w:lang w:val="el-GR"/>
        </w:rPr>
        <w:t>, δηλ. εφαρμογών,</w:t>
      </w:r>
      <w:r w:rsidR="00376FE8" w:rsidRPr="00376FE8">
        <w:rPr>
          <w:lang w:val="el-GR"/>
        </w:rPr>
        <w:t xml:space="preserve"> </w:t>
      </w:r>
      <w:r w:rsidR="00641018">
        <w:rPr>
          <w:lang w:val="el-GR"/>
        </w:rPr>
        <w:t>που στηρίζονται σε</w:t>
      </w:r>
      <w:r w:rsidR="00376FE8" w:rsidRPr="00376FE8">
        <w:rPr>
          <w:lang w:val="el-GR"/>
        </w:rPr>
        <w:t xml:space="preserve"> καινοτόμο λογισμικό, το οποίο είναι συστατικό στοιχείο τους</w:t>
      </w:r>
      <w:r w:rsidR="00376FE8" w:rsidRPr="00376FE8">
        <w:rPr>
          <w:vertAlign w:val="superscript"/>
          <w:lang w:val="el-GR"/>
        </w:rPr>
        <w:footnoteReference w:id="3"/>
      </w:r>
      <w:r w:rsidR="00641018">
        <w:rPr>
          <w:lang w:val="el-GR"/>
        </w:rPr>
        <w:t>. Δ</w:t>
      </w:r>
      <w:r w:rsidR="00376FE8" w:rsidRPr="00376FE8">
        <w:rPr>
          <w:lang w:val="el-GR"/>
        </w:rPr>
        <w:t xml:space="preserve">εν πρέπει να αποτελείται </w:t>
      </w:r>
      <w:r w:rsidR="00641018">
        <w:rPr>
          <w:lang w:val="el-GR"/>
        </w:rPr>
        <w:t xml:space="preserve">κυρίως </w:t>
      </w:r>
      <w:r w:rsidR="00376FE8" w:rsidRPr="00376FE8">
        <w:rPr>
          <w:lang w:val="el-GR"/>
        </w:rPr>
        <w:t>από αντιπροσώπους διεθνών εταιρει</w:t>
      </w:r>
      <w:r w:rsidR="00641018">
        <w:rPr>
          <w:lang w:val="el-GR"/>
        </w:rPr>
        <w:t>ών, οι οποίοι ασχολούνται</w:t>
      </w:r>
      <w:r w:rsidR="00376FE8" w:rsidRPr="00376FE8">
        <w:rPr>
          <w:lang w:val="el-GR"/>
        </w:rPr>
        <w:t xml:space="preserve"> με </w:t>
      </w:r>
      <w:r w:rsidR="00376FE8" w:rsidRPr="00641018">
        <w:rPr>
          <w:i/>
        </w:rPr>
        <w:t>implementation</w:t>
      </w:r>
      <w:r w:rsidR="00376FE8" w:rsidRPr="00376FE8">
        <w:rPr>
          <w:lang w:val="el-GR"/>
        </w:rPr>
        <w:t xml:space="preserve"> και </w:t>
      </w:r>
      <w:r w:rsidR="00641018" w:rsidRPr="00641018">
        <w:rPr>
          <w:i/>
        </w:rPr>
        <w:t>support</w:t>
      </w:r>
      <w:r w:rsidR="00641018" w:rsidRPr="00E701B7">
        <w:rPr>
          <w:i/>
          <w:lang w:val="el-GR"/>
        </w:rPr>
        <w:t>.</w:t>
      </w:r>
      <w:r w:rsidR="00376FE8" w:rsidRPr="00376FE8">
        <w:rPr>
          <w:lang w:val="el-GR"/>
        </w:rPr>
        <w:t xml:space="preserve"> </w:t>
      </w:r>
    </w:p>
    <w:p w14:paraId="2414AAC3" w14:textId="77777777" w:rsidR="00D15340" w:rsidRDefault="00376FE8" w:rsidP="00376FE8">
      <w:pPr>
        <w:rPr>
          <w:lang w:val="el-GR"/>
        </w:rPr>
      </w:pPr>
      <w:r w:rsidRPr="00376FE8">
        <w:rPr>
          <w:lang w:val="el-GR"/>
        </w:rPr>
        <w:t>Τα εγχειρήματα που προανέφερα (κινητών εφαρμογών κλπ.) πρέπει να αντιμετωπιστούν με ευρύτητα πνεύματος</w:t>
      </w:r>
      <w:r w:rsidR="00D15340">
        <w:rPr>
          <w:lang w:val="el-GR"/>
        </w:rPr>
        <w:t>, επειδή</w:t>
      </w:r>
      <w:r w:rsidR="00641018">
        <w:rPr>
          <w:lang w:val="el-GR"/>
        </w:rPr>
        <w:t>: α</w:t>
      </w:r>
      <w:r w:rsidRPr="00376FE8">
        <w:rPr>
          <w:lang w:val="el-GR"/>
        </w:rPr>
        <w:t xml:space="preserve">) </w:t>
      </w:r>
      <w:r w:rsidR="00D15340" w:rsidRPr="00E701B7">
        <w:rPr>
          <w:lang w:val="el-GR"/>
        </w:rPr>
        <w:t>Υ</w:t>
      </w:r>
      <w:r w:rsidRPr="00376FE8">
        <w:rPr>
          <w:lang w:val="el-GR"/>
        </w:rPr>
        <w:t>πάρχουν υγιή και καλά επιχειρηματικά σχέδια (</w:t>
      </w:r>
      <w:r w:rsidRPr="00376FE8">
        <w:t>business</w:t>
      </w:r>
      <w:r w:rsidRPr="00376FE8">
        <w:rPr>
          <w:lang w:val="el-GR"/>
        </w:rPr>
        <w:t xml:space="preserve"> </w:t>
      </w:r>
      <w:r w:rsidRPr="00376FE8">
        <w:t>plans</w:t>
      </w:r>
      <w:r w:rsidRPr="00376FE8">
        <w:rPr>
          <w:lang w:val="el-GR"/>
        </w:rPr>
        <w:t>) αλλά υπάρχουν και επιχειρηματικά σ</w:t>
      </w:r>
      <w:r w:rsidR="00D15340">
        <w:rPr>
          <w:lang w:val="el-GR"/>
        </w:rPr>
        <w:t>χέδια που λογικά θα αποτύχουν – ό</w:t>
      </w:r>
      <w:r w:rsidRPr="00376FE8">
        <w:rPr>
          <w:lang w:val="el-GR"/>
        </w:rPr>
        <w:t>μως, τέτοιες αποτυχίες δεν πρέπει να φέρνουν απογοήτευση και κατήφεια στο οικονομικό περιβάλλον αλλά να διερευνώνται τα αίτιά τους ώστε να</w:t>
      </w:r>
      <w:r w:rsidR="00D15340">
        <w:rPr>
          <w:lang w:val="el-GR"/>
        </w:rPr>
        <w:t xml:space="preserve"> εξάγονται ωφέλιμα συμπεράσματα και, β</w:t>
      </w:r>
      <w:r w:rsidRPr="00376FE8">
        <w:rPr>
          <w:lang w:val="el-GR"/>
        </w:rPr>
        <w:t>) Αν δεχτούμε το σ</w:t>
      </w:r>
      <w:r w:rsidR="00D15340">
        <w:rPr>
          <w:lang w:val="el-GR"/>
        </w:rPr>
        <w:t>ενάριο ότι διατίθενται 600 εκατομμύρια ε</w:t>
      </w:r>
      <w:r w:rsidRPr="00376FE8">
        <w:rPr>
          <w:lang w:val="el-GR"/>
        </w:rPr>
        <w:t>υρώ για επενδύσεις στη</w:t>
      </w:r>
      <w:r w:rsidR="00D15340">
        <w:rPr>
          <w:lang w:val="el-GR"/>
        </w:rPr>
        <w:t>ν</w:t>
      </w:r>
      <w:r w:rsidRPr="00376FE8">
        <w:rPr>
          <w:lang w:val="el-GR"/>
        </w:rPr>
        <w:t xml:space="preserve"> </w:t>
      </w:r>
      <w:r w:rsidR="00D15340">
        <w:rPr>
          <w:lang w:val="el-GR"/>
        </w:rPr>
        <w:t>«</w:t>
      </w:r>
      <w:r w:rsidRPr="00376FE8">
        <w:rPr>
          <w:lang w:val="el-GR"/>
        </w:rPr>
        <w:t>μικρή</w:t>
      </w:r>
      <w:r w:rsidR="00D15340">
        <w:rPr>
          <w:lang w:val="el-GR"/>
        </w:rPr>
        <w:t>»</w:t>
      </w:r>
      <w:r w:rsidRPr="00376FE8">
        <w:rPr>
          <w:lang w:val="el-GR"/>
        </w:rPr>
        <w:t xml:space="preserve"> επιχειρηματικότητα, ενδεχομένως τα επενδυτικά κεφάλαια θα πρέπει να μη διαθέσουν γρήγορα τα διαθέσιμά τους αλλά</w:t>
      </w:r>
      <w:r w:rsidR="00D15340">
        <w:rPr>
          <w:lang w:val="el-GR"/>
        </w:rPr>
        <w:t xml:space="preserve"> να περιμένουν ώστε να ανθίσουν και </w:t>
      </w:r>
      <w:r w:rsidRPr="00376FE8">
        <w:rPr>
          <w:lang w:val="el-GR"/>
        </w:rPr>
        <w:t xml:space="preserve">ωριμάσουν κάποια από τα </w:t>
      </w:r>
      <w:r w:rsidRPr="00D15340">
        <w:rPr>
          <w:i/>
        </w:rPr>
        <w:t>start</w:t>
      </w:r>
      <w:r w:rsidRPr="00D15340">
        <w:rPr>
          <w:i/>
          <w:lang w:val="el-GR"/>
        </w:rPr>
        <w:t>-</w:t>
      </w:r>
      <w:r w:rsidRPr="00D15340">
        <w:rPr>
          <w:i/>
        </w:rPr>
        <w:t>ups</w:t>
      </w:r>
      <w:r w:rsidRPr="00D15340">
        <w:rPr>
          <w:i/>
          <w:lang w:val="el-GR"/>
        </w:rPr>
        <w:t>.</w:t>
      </w:r>
      <w:r w:rsidRPr="00376FE8">
        <w:rPr>
          <w:lang w:val="el-GR"/>
        </w:rPr>
        <w:t xml:space="preserve"> Χρειάζεται, </w:t>
      </w:r>
      <w:r w:rsidR="00D15340">
        <w:rPr>
          <w:lang w:val="el-GR"/>
        </w:rPr>
        <w:t>πάντως</w:t>
      </w:r>
      <w:r w:rsidRPr="00376FE8">
        <w:rPr>
          <w:lang w:val="el-GR"/>
        </w:rPr>
        <w:t>, να δημιουργηθούν θεσμοί οι οποίοι θα ξεφύγουν από τον κρατισμό.</w:t>
      </w:r>
      <w:r w:rsidR="00D15340">
        <w:rPr>
          <w:lang w:val="el-GR"/>
        </w:rPr>
        <w:t xml:space="preserve"> </w:t>
      </w:r>
      <w:r w:rsidRPr="00376FE8">
        <w:rPr>
          <w:lang w:val="el-GR"/>
        </w:rPr>
        <w:t xml:space="preserve">Θεωρώ </w:t>
      </w:r>
      <w:r w:rsidR="00D15340">
        <w:rPr>
          <w:lang w:val="el-GR"/>
        </w:rPr>
        <w:t xml:space="preserve">πάντως </w:t>
      </w:r>
      <w:r w:rsidRPr="00376FE8">
        <w:rPr>
          <w:lang w:val="el-GR"/>
        </w:rPr>
        <w:t>ότι η νέα επιχειρηματικότητα θα χρηματοδοτηθεί μόνο από τα επενδυτικά κεφάλαια (</w:t>
      </w:r>
      <w:r w:rsidRPr="00376FE8">
        <w:t>venture</w:t>
      </w:r>
      <w:r w:rsidRPr="00376FE8">
        <w:rPr>
          <w:lang w:val="el-GR"/>
        </w:rPr>
        <w:t xml:space="preserve"> </w:t>
      </w:r>
      <w:r w:rsidR="00D15340">
        <w:t>capital</w:t>
      </w:r>
      <w:r w:rsidRPr="00376FE8">
        <w:rPr>
          <w:lang w:val="el-GR"/>
        </w:rPr>
        <w:t>) και ότι οι τράπεζες δεν πρόκειται να αυξήσουν το δανεισμό τους προς τη νέα επιχειρηματικότητα τα επόμενα χρόνια. Επίσης, πιστεύω ότι η πρακτική των εταιρικών ομολόγων αποτελεί λύση για την εξασφάλιση ρευστότητας αλλά μόνο για τις μεγάλες επιχειρήσεις και όχι για τις μικρότερες</w:t>
      </w:r>
      <w:r w:rsidR="00D15340">
        <w:rPr>
          <w:lang w:val="el-GR"/>
        </w:rPr>
        <w:t>,</w:t>
      </w:r>
      <w:r w:rsidRPr="00376FE8">
        <w:rPr>
          <w:lang w:val="el-GR"/>
        </w:rPr>
        <w:t xml:space="preserve"> εκτός αν δημιουργηθεί ένα αντίστοιχο καινοτόμο προϊόν κατάλληλο για αυτές. Θετικά παραδείγματα μεγάλων οργανισμών που υιοθέτησαν αυτή την πρακτική είναι ο ΟΤΕ και 1-2 άλλοι όμιλοι. Οι περιπτώσει</w:t>
      </w:r>
      <w:r w:rsidR="00D15340">
        <w:rPr>
          <w:lang w:val="el-GR"/>
        </w:rPr>
        <w:t xml:space="preserve">ς αυτές χαρακτηρίζονται από ένα </w:t>
      </w:r>
      <w:r w:rsidR="00D15340" w:rsidRPr="00D15340">
        <w:rPr>
          <w:i/>
          <w:lang w:val="el-GR"/>
        </w:rPr>
        <w:t>r</w:t>
      </w:r>
      <w:r w:rsidRPr="00D15340">
        <w:rPr>
          <w:i/>
        </w:rPr>
        <w:t>estructuring</w:t>
      </w:r>
      <w:r w:rsidR="00D15340">
        <w:rPr>
          <w:lang w:val="el-GR"/>
        </w:rPr>
        <w:t xml:space="preserve"> τόσο στο οικονομικό επίπεδο οικονομικό όσο και στο</w:t>
      </w:r>
      <w:r w:rsidRPr="00376FE8">
        <w:rPr>
          <w:lang w:val="el-GR"/>
        </w:rPr>
        <w:t xml:space="preserve"> επίπεδο </w:t>
      </w:r>
      <w:r w:rsidR="00D15340">
        <w:rPr>
          <w:lang w:val="el-GR"/>
        </w:rPr>
        <w:t xml:space="preserve">της </w:t>
      </w:r>
      <w:r w:rsidRPr="00376FE8">
        <w:rPr>
          <w:lang w:val="el-GR"/>
        </w:rPr>
        <w:t xml:space="preserve">εσωτερικής οργάνωσης </w:t>
      </w:r>
      <w:r w:rsidR="00D15340">
        <w:rPr>
          <w:lang w:val="el-GR"/>
        </w:rPr>
        <w:t xml:space="preserve">των </w:t>
      </w:r>
      <w:r w:rsidR="00D15340">
        <w:rPr>
          <w:lang w:val="el-GR"/>
        </w:rPr>
        <w:lastRenderedPageBreak/>
        <w:t>επιχειρήσεων,</w:t>
      </w:r>
      <w:r w:rsidRPr="00376FE8">
        <w:rPr>
          <w:lang w:val="el-GR"/>
        </w:rPr>
        <w:t xml:space="preserve"> είτε ελληνικών είτε πολυεθνικών. Η νέα πραγματικότητα που διαμορφώνεται μέσω αυτών των πρακτικών δεν αποτ</w:t>
      </w:r>
      <w:r w:rsidR="00D15340">
        <w:rPr>
          <w:lang w:val="el-GR"/>
        </w:rPr>
        <w:t>ύπώνεται στην πρώτη μελέτη του Π</w:t>
      </w:r>
      <w:r w:rsidRPr="00376FE8">
        <w:rPr>
          <w:lang w:val="el-GR"/>
        </w:rPr>
        <w:t xml:space="preserve">άνελ πράγμα που πρέπει να γίνει. </w:t>
      </w:r>
    </w:p>
    <w:p w14:paraId="47E7AEB1" w14:textId="77777777" w:rsidR="00376FE8" w:rsidRPr="00376FE8" w:rsidRDefault="00376FE8" w:rsidP="00376FE8">
      <w:pPr>
        <w:rPr>
          <w:lang w:val="el-GR"/>
        </w:rPr>
      </w:pPr>
      <w:r w:rsidRPr="00376FE8">
        <w:rPr>
          <w:lang w:val="el-GR"/>
        </w:rPr>
        <w:t xml:space="preserve">Ένα μέρος </w:t>
      </w:r>
      <w:r w:rsidR="00FC4479">
        <w:rPr>
          <w:lang w:val="el-GR"/>
        </w:rPr>
        <w:t xml:space="preserve">της υπό εξέλιξη </w:t>
      </w:r>
      <w:r w:rsidRPr="00376FE8">
        <w:rPr>
          <w:lang w:val="el-GR"/>
        </w:rPr>
        <w:t>αναδιοργάνωσης</w:t>
      </w:r>
      <w:r w:rsidR="001B4F61">
        <w:rPr>
          <w:lang w:val="el-GR"/>
        </w:rPr>
        <w:t xml:space="preserve"> των μεγάλων επιχειρήσεων του τομέα</w:t>
      </w:r>
      <w:r w:rsidRPr="00376FE8">
        <w:rPr>
          <w:lang w:val="el-GR"/>
        </w:rPr>
        <w:t xml:space="preserve">, η οποία έχει ως στόχο τη βελτίωση της παραγωγικότητας και ανταγωνιστικότητας των ομίλων αυτών στο διεθνή χώρο, αφορά </w:t>
      </w:r>
      <w:r w:rsidR="001B4F61">
        <w:rPr>
          <w:lang w:val="el-GR"/>
        </w:rPr>
        <w:t>σ</w:t>
      </w:r>
      <w:r w:rsidRPr="00376FE8">
        <w:rPr>
          <w:lang w:val="el-GR"/>
        </w:rPr>
        <w:t xml:space="preserve">την ενοποίηση υποστηρικτικών δραστηριοτήτων. </w:t>
      </w:r>
      <w:r w:rsidR="001B4F61">
        <w:rPr>
          <w:lang w:val="el-GR"/>
        </w:rPr>
        <w:t>Αυτές αναδιατάσσονται και τοποθετούνται σε περιφερειακό επίπεδο, για να εξυπηρετούν τις δραστηριότητες σε περισσότερες χώρες</w:t>
      </w:r>
      <w:r w:rsidRPr="00376FE8">
        <w:rPr>
          <w:lang w:val="el-GR"/>
        </w:rPr>
        <w:t>. Αυτό σημαίνει ότι οι παλιές υποδομές τηλεπικοινωνιών συγκλίνουν με τις υποδομές μετάδοσης δεδομένων</w:t>
      </w:r>
      <w:r w:rsidR="001B4F61">
        <w:rPr>
          <w:lang w:val="el-GR"/>
        </w:rPr>
        <w:t>,</w:t>
      </w:r>
      <w:r w:rsidRPr="00376FE8">
        <w:rPr>
          <w:lang w:val="el-GR"/>
        </w:rPr>
        <w:t xml:space="preserve"> και δημιουργείται σταδιακά ένα ενιαίο δίκτυο σταθερής και κινητής τηλεφωνίας, το οποίο βασίζεται στη λογική των </w:t>
      </w:r>
      <w:r w:rsidR="001B4F61" w:rsidRPr="001B4F61">
        <w:rPr>
          <w:i/>
        </w:rPr>
        <w:t>IP</w:t>
      </w:r>
      <w:r w:rsidR="001B4F61" w:rsidRPr="00E701B7">
        <w:rPr>
          <w:i/>
          <w:lang w:val="el-GR"/>
        </w:rPr>
        <w:t xml:space="preserve"> </w:t>
      </w:r>
      <w:r w:rsidR="001B4F61" w:rsidRPr="001B4F61">
        <w:rPr>
          <w:i/>
        </w:rPr>
        <w:t>networks</w:t>
      </w:r>
      <w:r w:rsidRPr="001B4F61">
        <w:rPr>
          <w:i/>
          <w:lang w:val="el-GR"/>
        </w:rPr>
        <w:t>.</w:t>
      </w:r>
      <w:r w:rsidR="001B4F61">
        <w:rPr>
          <w:lang w:val="el-GR"/>
        </w:rPr>
        <w:t xml:space="preserve"> Αντίστοιχα, πολλές</w:t>
      </w:r>
      <w:r w:rsidRPr="00376FE8">
        <w:rPr>
          <w:lang w:val="el-GR"/>
        </w:rPr>
        <w:t xml:space="preserve"> οργανωτικές δομές, η διάρθρωση του προσωπικού και οι τεχνολογικές υποδομές ξεπερνούν την εθνική και αποκτούν περιφερειακή-ευρωπαϊκή διάσταση. Μέσα από αυτή τη διαδικασία επιτυγχάνονται οικονομίες κλίμακας. Η πρακτική του </w:t>
      </w:r>
      <w:r w:rsidR="001B4F61" w:rsidRPr="00E701B7">
        <w:rPr>
          <w:lang w:val="el-GR"/>
        </w:rPr>
        <w:t xml:space="preserve"> </w:t>
      </w:r>
      <w:r w:rsidR="001B4F61" w:rsidRPr="00E701B7">
        <w:rPr>
          <w:i/>
          <w:lang w:val="el-GR"/>
        </w:rPr>
        <w:t>ο</w:t>
      </w:r>
      <w:r w:rsidRPr="001B4F61">
        <w:rPr>
          <w:i/>
        </w:rPr>
        <w:t>utsourcing</w:t>
      </w:r>
      <w:r w:rsidR="001B4F61">
        <w:rPr>
          <w:lang w:val="el-GR"/>
        </w:rPr>
        <w:t xml:space="preserve"> αποτελεί μια «αναγκαία»</w:t>
      </w:r>
      <w:r w:rsidRPr="00376FE8">
        <w:rPr>
          <w:lang w:val="el-GR"/>
        </w:rPr>
        <w:t xml:space="preserve"> δραστηριότητα</w:t>
      </w:r>
      <w:r w:rsidR="001B4F61">
        <w:rPr>
          <w:lang w:val="el-GR"/>
        </w:rPr>
        <w:t xml:space="preserve"> σε αυτό το πλαίσιο, δεν είναι η κυρίαρχη ωστόσο, </w:t>
      </w:r>
      <w:r w:rsidRPr="00376FE8">
        <w:rPr>
          <w:lang w:val="el-GR"/>
        </w:rPr>
        <w:t>αποτελεί μια τάση της αγοράς και μπορεί να είναι χρήσιμη για κάποιες λειτουργίες. Για παράδειγμα, ένας τηλεπικοινωνιακός όμιλος έχοντας μια ευρωπαϊκή οργάνωση θα μπορούσε να αναθέσει τη συντήρηση του δικτύου του σε εταιρείες που χαρακτηρίζονται από οικονομίες κλίμακας</w:t>
      </w:r>
      <w:r w:rsidR="001B4F61">
        <w:rPr>
          <w:lang w:val="el-GR"/>
        </w:rPr>
        <w:t xml:space="preserve">, και οι οποίες </w:t>
      </w:r>
      <w:r w:rsidRPr="00376FE8">
        <w:rPr>
          <w:lang w:val="el-GR"/>
        </w:rPr>
        <w:t xml:space="preserve">παρέχουν </w:t>
      </w:r>
      <w:r w:rsidR="001B4F61">
        <w:rPr>
          <w:lang w:val="el-GR"/>
        </w:rPr>
        <w:t>«</w:t>
      </w:r>
      <w:r w:rsidRPr="00376FE8">
        <w:rPr>
          <w:lang w:val="el-GR"/>
        </w:rPr>
        <w:t>υπηρεσίες συντήρησης</w:t>
      </w:r>
      <w:r w:rsidR="001B4F61">
        <w:rPr>
          <w:lang w:val="el-GR"/>
        </w:rPr>
        <w:t>»</w:t>
      </w:r>
      <w:r w:rsidRPr="00376FE8">
        <w:rPr>
          <w:lang w:val="el-GR"/>
        </w:rPr>
        <w:t xml:space="preserve"> σε ολόκληρο το σχετικό οικοσύστημα. Το ίδιο μπορεί να </w:t>
      </w:r>
      <w:r w:rsidR="001B4F61">
        <w:rPr>
          <w:lang w:val="el-GR"/>
        </w:rPr>
        <w:t>συμβεί</w:t>
      </w:r>
      <w:r w:rsidRPr="00376FE8">
        <w:rPr>
          <w:lang w:val="el-GR"/>
        </w:rPr>
        <w:t xml:space="preserve"> στο </w:t>
      </w:r>
      <w:r w:rsidR="001B4F61">
        <w:rPr>
          <w:lang w:val="el-GR"/>
        </w:rPr>
        <w:t>επίπεδο πολλών επιχειρησιακών</w:t>
      </w:r>
      <w:r w:rsidRPr="00376FE8">
        <w:rPr>
          <w:lang w:val="el-GR"/>
        </w:rPr>
        <w:t xml:space="preserve"> υπηρεσιών πληροφορικής. Οι τάσεις </w:t>
      </w:r>
      <w:r w:rsidR="001B4F61">
        <w:t>o</w:t>
      </w:r>
      <w:r w:rsidRPr="00376FE8">
        <w:t>utsourcing</w:t>
      </w:r>
      <w:r w:rsidRPr="00376FE8">
        <w:rPr>
          <w:lang w:val="el-GR"/>
        </w:rPr>
        <w:t xml:space="preserve"> θα ήταν πιο </w:t>
      </w:r>
      <w:r w:rsidR="001B4F61">
        <w:rPr>
          <w:lang w:val="el-GR"/>
        </w:rPr>
        <w:t>ισχυρές</w:t>
      </w:r>
      <w:r w:rsidRPr="00376FE8">
        <w:rPr>
          <w:lang w:val="el-GR"/>
        </w:rPr>
        <w:t xml:space="preserve"> στην Ελλάδα αν δεν ήταν </w:t>
      </w:r>
      <w:r w:rsidR="001B4F61">
        <w:rPr>
          <w:lang w:val="el-GR"/>
        </w:rPr>
        <w:t>κάπως</w:t>
      </w:r>
      <w:r w:rsidRPr="00376FE8">
        <w:rPr>
          <w:lang w:val="el-GR"/>
        </w:rPr>
        <w:t xml:space="preserve"> απομονωμένη γεωγραφικά από τις άλλες χώρες της Ευρώπης. Παρ’όλα αυτά οι σύγχρονες τεχνολογικές δυνατότητες αμβλύνουν σε ένα βαθμό το πρόβλημα της γεωγραφικής απομόνωσης.</w:t>
      </w:r>
    </w:p>
    <w:p w14:paraId="1E258A74" w14:textId="77777777" w:rsidR="00C37D5B" w:rsidRDefault="001B4F61" w:rsidP="00376FE8">
      <w:pPr>
        <w:rPr>
          <w:lang w:val="el-GR"/>
        </w:rPr>
      </w:pPr>
      <w:r>
        <w:rPr>
          <w:lang w:val="el-GR"/>
        </w:rPr>
        <w:t xml:space="preserve">Η τάση του </w:t>
      </w:r>
      <w:r w:rsidR="00C37D5B" w:rsidRPr="00C37D5B">
        <w:rPr>
          <w:i/>
        </w:rPr>
        <w:t>c</w:t>
      </w:r>
      <w:r w:rsidR="00376FE8" w:rsidRPr="00C37D5B">
        <w:rPr>
          <w:i/>
        </w:rPr>
        <w:t>loud</w:t>
      </w:r>
      <w:r w:rsidR="00376FE8" w:rsidRPr="00C37D5B">
        <w:rPr>
          <w:i/>
          <w:lang w:val="el-GR"/>
        </w:rPr>
        <w:t xml:space="preserve"> </w:t>
      </w:r>
      <w:r w:rsidR="00C37D5B" w:rsidRPr="00C37D5B">
        <w:rPr>
          <w:i/>
        </w:rPr>
        <w:t>c</w:t>
      </w:r>
      <w:r w:rsidR="00376FE8" w:rsidRPr="00C37D5B">
        <w:rPr>
          <w:i/>
        </w:rPr>
        <w:t>omputing</w:t>
      </w:r>
      <w:r w:rsidR="00376FE8" w:rsidRPr="00376FE8">
        <w:rPr>
          <w:lang w:val="el-GR"/>
        </w:rPr>
        <w:t xml:space="preserve"> </w:t>
      </w:r>
      <w:r w:rsidR="00C37D5B">
        <w:rPr>
          <w:lang w:val="el-GR"/>
        </w:rPr>
        <w:t xml:space="preserve">είναι αυτή που κυρίως </w:t>
      </w:r>
      <w:r w:rsidR="00376FE8" w:rsidRPr="00376FE8">
        <w:rPr>
          <w:lang w:val="el-GR"/>
        </w:rPr>
        <w:t xml:space="preserve">δημιουργεί </w:t>
      </w:r>
      <w:r w:rsidR="00C37D5B">
        <w:rPr>
          <w:lang w:val="el-GR"/>
        </w:rPr>
        <w:t>(</w:t>
      </w:r>
      <w:r w:rsidR="00376FE8" w:rsidRPr="00376FE8">
        <w:rPr>
          <w:lang w:val="el-GR"/>
        </w:rPr>
        <w:t>παγκόσμιες</w:t>
      </w:r>
      <w:r w:rsidR="00C37D5B">
        <w:rPr>
          <w:lang w:val="el-GR"/>
        </w:rPr>
        <w:t>)</w:t>
      </w:r>
      <w:r w:rsidR="00376FE8" w:rsidRPr="00376FE8">
        <w:rPr>
          <w:lang w:val="el-GR"/>
        </w:rPr>
        <w:t xml:space="preserve"> ευκαιρίες τόσο για τη </w:t>
      </w:r>
      <w:r w:rsidR="00C37D5B">
        <w:rPr>
          <w:lang w:val="el-GR"/>
        </w:rPr>
        <w:t>«</w:t>
      </w:r>
      <w:r w:rsidR="00376FE8" w:rsidRPr="00376FE8">
        <w:rPr>
          <w:lang w:val="el-GR"/>
        </w:rPr>
        <w:t>μικρή</w:t>
      </w:r>
      <w:r w:rsidR="00C37D5B">
        <w:rPr>
          <w:lang w:val="el-GR"/>
        </w:rPr>
        <w:t>»</w:t>
      </w:r>
      <w:r w:rsidR="00376FE8" w:rsidRPr="00376FE8">
        <w:rPr>
          <w:lang w:val="el-GR"/>
        </w:rPr>
        <w:t xml:space="preserve"> επιχειρηματικότητα όσο και για τις πολυεθνικές εταιρείες και τις μεγ</w:t>
      </w:r>
      <w:r w:rsidR="00C37D5B">
        <w:rPr>
          <w:lang w:val="el-GR"/>
        </w:rPr>
        <w:t>άλες ελληνικές επιχειρήσεις. Επίσης, ένα</w:t>
      </w:r>
      <w:r w:rsidR="00376FE8" w:rsidRPr="00376FE8">
        <w:rPr>
          <w:lang w:val="el-GR"/>
        </w:rPr>
        <w:t xml:space="preserve"> μεγάλο πεδίο ευκαιριώ</w:t>
      </w:r>
      <w:r w:rsidR="00C37D5B">
        <w:rPr>
          <w:lang w:val="el-GR"/>
        </w:rPr>
        <w:t>ν αποτελούν οι «έξυπνες συσκευές», ένα παράδειγμα:</w:t>
      </w:r>
      <w:r w:rsidR="00376FE8" w:rsidRPr="00376FE8">
        <w:rPr>
          <w:lang w:val="el-GR"/>
        </w:rPr>
        <w:t xml:space="preserve"> η κατασκευή τερματικού εξοπλισμού για </w:t>
      </w:r>
      <w:r w:rsidR="00376FE8" w:rsidRPr="00C37D5B">
        <w:rPr>
          <w:i/>
        </w:rPr>
        <w:t>monitoring</w:t>
      </w:r>
      <w:r w:rsidR="00376FE8" w:rsidRPr="00376FE8">
        <w:rPr>
          <w:lang w:val="el-GR"/>
        </w:rPr>
        <w:t xml:space="preserve"> </w:t>
      </w:r>
      <w:r w:rsidR="00C37D5B">
        <w:rPr>
          <w:lang w:val="el-GR"/>
        </w:rPr>
        <w:t xml:space="preserve">– </w:t>
      </w:r>
      <w:r w:rsidR="00376FE8" w:rsidRPr="00376FE8">
        <w:rPr>
          <w:lang w:val="el-GR"/>
        </w:rPr>
        <w:t xml:space="preserve">με </w:t>
      </w:r>
      <w:r w:rsidR="00C37D5B">
        <w:rPr>
          <w:lang w:val="el-GR"/>
        </w:rPr>
        <w:t xml:space="preserve">δυνητικό </w:t>
      </w:r>
      <w:r w:rsidR="00376FE8" w:rsidRPr="00376FE8">
        <w:rPr>
          <w:lang w:val="el-GR"/>
        </w:rPr>
        <w:t>κόστος πολύ χαμηλ</w:t>
      </w:r>
      <w:r w:rsidR="00C37D5B">
        <w:rPr>
          <w:lang w:val="el-GR"/>
        </w:rPr>
        <w:t>ότερο από το μέσο σημερινό (ας πούμε,</w:t>
      </w:r>
      <w:r w:rsidR="00376FE8" w:rsidRPr="00376FE8">
        <w:rPr>
          <w:lang w:val="el-GR"/>
        </w:rPr>
        <w:t xml:space="preserve"> 10 ευρώ από 80-100 ευρώ που είναι σήμερα). Σε αυτό το ανοικτό πεδίο δραστηριοποιούνται και ελληνικές εταιρείες. Όσον αφορά τον πολυδιάστατο τομέα των υπηρεσιών, μεγάλοι όμιλοι αναπτύσσουν υπηρεσίες που απευθύνονται στη διεθνή αγορά αλλά υπάρχουν και επιτυχημένα ελληνικά παραδείγματα (π.χ. υπηρεσίες </w:t>
      </w:r>
      <w:r w:rsidR="00376FE8" w:rsidRPr="00C37D5B">
        <w:rPr>
          <w:i/>
        </w:rPr>
        <w:t>fleet</w:t>
      </w:r>
      <w:r w:rsidR="00376FE8" w:rsidRPr="00C37D5B">
        <w:rPr>
          <w:i/>
          <w:lang w:val="el-GR"/>
        </w:rPr>
        <w:t xml:space="preserve"> </w:t>
      </w:r>
      <w:r w:rsidR="00376FE8" w:rsidRPr="00C37D5B">
        <w:rPr>
          <w:i/>
        </w:rPr>
        <w:t>management</w:t>
      </w:r>
      <w:r w:rsidR="00376FE8" w:rsidRPr="00376FE8">
        <w:rPr>
          <w:lang w:val="el-GR"/>
        </w:rPr>
        <w:t xml:space="preserve">). </w:t>
      </w:r>
      <w:r w:rsidR="00C37D5B">
        <w:rPr>
          <w:lang w:val="el-GR"/>
        </w:rPr>
        <w:t>Βέβαια</w:t>
      </w:r>
      <w:r w:rsidR="00376FE8" w:rsidRPr="00376FE8">
        <w:rPr>
          <w:lang w:val="el-GR"/>
        </w:rPr>
        <w:t xml:space="preserve">, ελληνικές επιτυχίες </w:t>
      </w:r>
      <w:r w:rsidR="00C37D5B">
        <w:rPr>
          <w:lang w:val="el-GR"/>
        </w:rPr>
        <w:t xml:space="preserve">βλέπουμε </w:t>
      </w:r>
      <w:r w:rsidR="00376FE8" w:rsidRPr="00376FE8">
        <w:rPr>
          <w:lang w:val="el-GR"/>
        </w:rPr>
        <w:t xml:space="preserve">και στον ακαδημαϊκό χώρο. Για παράδειγμα, το ΕΜΠ είναι </w:t>
      </w:r>
      <w:r w:rsidR="00C37D5B">
        <w:rPr>
          <w:lang w:val="el-GR"/>
        </w:rPr>
        <w:t>μέλος της ομάδας που θα δημιουργήσει</w:t>
      </w:r>
      <w:r w:rsidR="00376FE8" w:rsidRPr="00376FE8">
        <w:rPr>
          <w:lang w:val="el-GR"/>
        </w:rPr>
        <w:t xml:space="preserve"> το </w:t>
      </w:r>
      <w:r w:rsidR="00376FE8" w:rsidRPr="00C37D5B">
        <w:rPr>
          <w:i/>
        </w:rPr>
        <w:t>concept</w:t>
      </w:r>
      <w:r w:rsidR="00376FE8" w:rsidRPr="00376FE8">
        <w:rPr>
          <w:lang w:val="el-GR"/>
        </w:rPr>
        <w:t xml:space="preserve"> με βάση το οποίο θα οριστούν οι προδιαγραφές για τα δίκτυα κινητής τηλεφωνίας πέμπτης γενιάς που θα εγκατασταθούν από το 2020 και μετά</w:t>
      </w:r>
      <w:r w:rsidR="00C37D5B">
        <w:rPr>
          <w:lang w:val="el-GR"/>
        </w:rPr>
        <w:t>, που πρόκειται να διακινούν ακόμη μεγαλύτερο μέρος της παγκόσμιας κίνησης δεδομένων (</w:t>
      </w:r>
      <w:r w:rsidR="00C37D5B">
        <w:t>data</w:t>
      </w:r>
      <w:r w:rsidR="00C37D5B" w:rsidRPr="00E701B7">
        <w:rPr>
          <w:lang w:val="el-GR"/>
        </w:rPr>
        <w:t xml:space="preserve"> </w:t>
      </w:r>
      <w:r w:rsidR="00C37D5B">
        <w:t>traffic</w:t>
      </w:r>
      <w:r w:rsidR="00C37D5B" w:rsidRPr="00E701B7">
        <w:rPr>
          <w:lang w:val="el-GR"/>
        </w:rPr>
        <w:t>)</w:t>
      </w:r>
      <w:r w:rsidR="00376FE8" w:rsidRPr="00376FE8">
        <w:rPr>
          <w:lang w:val="el-GR"/>
        </w:rPr>
        <w:t xml:space="preserve">. </w:t>
      </w:r>
    </w:p>
    <w:p w14:paraId="213D48ED" w14:textId="77777777" w:rsidR="00376FE8" w:rsidRPr="00376FE8" w:rsidRDefault="00376FE8" w:rsidP="00376FE8">
      <w:pPr>
        <w:rPr>
          <w:lang w:val="el-GR"/>
        </w:rPr>
      </w:pPr>
      <w:r w:rsidRPr="00376FE8">
        <w:rPr>
          <w:lang w:val="el-GR"/>
        </w:rPr>
        <w:lastRenderedPageBreak/>
        <w:t xml:space="preserve">Όσον αφορά το θέμα των δημόσιων προμηθειών, θα σας αναφέρω μια εμπειρία μου από μια εμπλοκή μου με την ΚτΠ ΑΕ. </w:t>
      </w:r>
      <w:r w:rsidR="00F96E24">
        <w:rPr>
          <w:lang w:val="el-GR"/>
        </w:rPr>
        <w:t>Θυμάμαι</w:t>
      </w:r>
      <w:r w:rsidRPr="00376FE8">
        <w:rPr>
          <w:lang w:val="el-GR"/>
        </w:rPr>
        <w:t xml:space="preserve"> </w:t>
      </w:r>
      <w:r w:rsidR="00F96E24">
        <w:rPr>
          <w:lang w:val="el-GR"/>
        </w:rPr>
        <w:t>μια</w:t>
      </w:r>
      <w:r w:rsidRPr="00376FE8">
        <w:rPr>
          <w:lang w:val="el-GR"/>
        </w:rPr>
        <w:t xml:space="preserve"> συνάντηση </w:t>
      </w:r>
      <w:r w:rsidR="00F96E24">
        <w:rPr>
          <w:lang w:val="el-GR"/>
        </w:rPr>
        <w:t>με τους Γενικούς Γ</w:t>
      </w:r>
      <w:r w:rsidRPr="00376FE8">
        <w:rPr>
          <w:lang w:val="el-GR"/>
        </w:rPr>
        <w:t>ραμματείς συ</w:t>
      </w:r>
      <w:r w:rsidR="00F96E24">
        <w:rPr>
          <w:lang w:val="el-GR"/>
        </w:rPr>
        <w:t>ναρμόδιων υπουργείων και τρεις Π</w:t>
      </w:r>
      <w:r w:rsidRPr="00376FE8">
        <w:rPr>
          <w:lang w:val="el-GR"/>
        </w:rPr>
        <w:t>ροέδρους ανεξάρτητων αρχών. Η συνάντηση έγινε για να συζητηθεί η ιδέα της ίδρυσης ενός πανελλαδικού παρατηρ</w:t>
      </w:r>
      <w:r w:rsidR="00F96E24">
        <w:rPr>
          <w:lang w:val="el-GR"/>
        </w:rPr>
        <w:t>ητηρίου ηλεκτρομαγνητικών πεδίων</w:t>
      </w:r>
      <w:r w:rsidRPr="00376FE8">
        <w:rPr>
          <w:lang w:val="el-GR"/>
        </w:rPr>
        <w:t xml:space="preserve">. Πέρασαν </w:t>
      </w:r>
      <w:r w:rsidR="00F96E24">
        <w:rPr>
          <w:lang w:val="el-GR"/>
        </w:rPr>
        <w:t>από  τότε 4 χρόνια και πέντε</w:t>
      </w:r>
      <w:r w:rsidRPr="00376FE8">
        <w:rPr>
          <w:lang w:val="el-GR"/>
        </w:rPr>
        <w:t xml:space="preserve"> υπουργοί για να βγεί το τεύχος προκήρυξης από την ΚτΠ ΑΕ και μόλις πριν λίγο καιρό ανακηρύχθηκε ο νικητής του διαγωνισμού. Αν όλα πάνε καλά το Σεπτέμβριο τ</w:t>
      </w:r>
      <w:r w:rsidR="00F96E24">
        <w:rPr>
          <w:lang w:val="el-GR"/>
        </w:rPr>
        <w:t>ου 2013 θα υπογραφεί</w:t>
      </w:r>
      <w:r w:rsidRPr="00376FE8">
        <w:rPr>
          <w:lang w:val="el-GR"/>
        </w:rPr>
        <w:t xml:space="preserve"> η</w:t>
      </w:r>
      <w:r w:rsidR="00F96E24">
        <w:rPr>
          <w:lang w:val="el-GR"/>
        </w:rPr>
        <w:t xml:space="preserve"> σύμβαση υλοποίησης του έργου. Βεβαίως, τ</w:t>
      </w:r>
      <w:r w:rsidRPr="00376FE8">
        <w:rPr>
          <w:lang w:val="el-GR"/>
        </w:rPr>
        <w:t>ο παρατηρητήριο θα λειτουργούσε ήδη εδώ και τρία χρόνια αν οι εταιρείες κινητής τηλεφωνίας το είχαν δημιουργήσει μόνες τους</w:t>
      </w:r>
      <w:r w:rsidR="00F96E24">
        <w:rPr>
          <w:lang w:val="el-GR"/>
        </w:rPr>
        <w:t>,</w:t>
      </w:r>
      <w:r w:rsidRPr="00376FE8">
        <w:rPr>
          <w:lang w:val="el-GR"/>
        </w:rPr>
        <w:t xml:space="preserve"> μέσω της συγχώνευσης των δικών τους παρατηρητηρίων. Γενικά, η ΚτΠ ΑΕ εμφανίζει σημαντική καθυστέρηση στο σχεδιασμό, προκήρυξη και ανάθεση των διαφόρων έργων.</w:t>
      </w:r>
    </w:p>
    <w:p w14:paraId="47237C32" w14:textId="77777777" w:rsidR="00376FE8" w:rsidRPr="00376FE8" w:rsidRDefault="00376FE8" w:rsidP="00376FE8">
      <w:pPr>
        <w:rPr>
          <w:lang w:val="el-GR"/>
        </w:rPr>
      </w:pPr>
      <w:r w:rsidRPr="00376FE8">
        <w:rPr>
          <w:lang w:val="el-GR"/>
        </w:rPr>
        <w:t xml:space="preserve">Το γενικότερο συμπέρασμα </w:t>
      </w:r>
      <w:r w:rsidR="00F96E24">
        <w:rPr>
          <w:lang w:val="el-GR"/>
        </w:rPr>
        <w:t xml:space="preserve">όσον αφορά </w:t>
      </w:r>
      <w:r w:rsidRPr="00376FE8">
        <w:rPr>
          <w:lang w:val="el-GR"/>
        </w:rPr>
        <w:t>την πραγματοποίηση δημόσιων έργων ΤΠΕ είναι ότι θα πρέπει με θεσμικό τρόπο να μειωθεί στο ένα έτος η χρονική διάρκεια που απαιτείται για το σχεδιασμό, προκήρυξη, ανάθεση και συμβασιοποίηση ενός έργου. Την πρόταση αυτή οφείλουμε να τη διατυπώσουμε πολύ εμφατικά. Δηλαδή, η διαδικασία μέχρι την έναρξη υλοποίησης ενός έργου θα πρέπει να απλοποιη</w:t>
      </w:r>
      <w:r w:rsidR="00025953">
        <w:rPr>
          <w:lang w:val="el-GR"/>
        </w:rPr>
        <w:t>θεί χωρίς να προσβάλλεται η αξιοπιστία της</w:t>
      </w:r>
      <w:r w:rsidRPr="00376FE8">
        <w:rPr>
          <w:lang w:val="el-GR"/>
        </w:rPr>
        <w:t>. Με το ισχύον θεσμικό καθεστώς, το κείμενο των τεχνικών π</w:t>
      </w:r>
      <w:r w:rsidR="00025953">
        <w:rPr>
          <w:lang w:val="el-GR"/>
        </w:rPr>
        <w:t>ροδιαγραφών πρέπει να υπογράφεται από 8 θεσμικούς φορείς. Η</w:t>
      </w:r>
      <w:r w:rsidRPr="00376FE8">
        <w:rPr>
          <w:lang w:val="el-GR"/>
        </w:rPr>
        <w:t xml:space="preserve"> απλοποίηση αυτής της διαδικασίας είναι </w:t>
      </w:r>
      <w:r w:rsidR="00025953">
        <w:rPr>
          <w:lang w:val="el-GR"/>
        </w:rPr>
        <w:t xml:space="preserve">πρωτίστως </w:t>
      </w:r>
      <w:r w:rsidRPr="00376FE8">
        <w:rPr>
          <w:lang w:val="el-GR"/>
        </w:rPr>
        <w:t>ευθύνη της πολιτικής ηγεσία</w:t>
      </w:r>
      <w:r w:rsidR="00025953">
        <w:rPr>
          <w:lang w:val="el-GR"/>
        </w:rPr>
        <w:t xml:space="preserve">ς του αρμόδιου/ων υπουργείου/ων. </w:t>
      </w:r>
      <w:r w:rsidRPr="00376FE8">
        <w:rPr>
          <w:lang w:val="el-GR"/>
        </w:rPr>
        <w:t xml:space="preserve">Επίσης, το γεγονός ότι καθυστερεί ο σχεδιασμός και ανάθεση των έργων έχει ως αποτέλεσμα πολλά από αυτά να καθίστανται </w:t>
      </w:r>
      <w:r w:rsidR="00025953">
        <w:rPr>
          <w:lang w:val="el-GR"/>
        </w:rPr>
        <w:t xml:space="preserve">στην πράξη </w:t>
      </w:r>
      <w:r w:rsidRPr="00376FE8">
        <w:rPr>
          <w:lang w:val="el-GR"/>
        </w:rPr>
        <w:t>ξεπερασμένα τεχνολογικά. Για παράδειγμα, το έργο ΣΎΖΕΥΞΙΣ ΙΙ που αφορά την παροχή υπηρεσιών σταθερής και κινητής τηλεφωνίας και ίντερνετ στη δημόσια διοί</w:t>
      </w:r>
      <w:r w:rsidR="00025953">
        <w:rPr>
          <w:lang w:val="el-GR"/>
        </w:rPr>
        <w:t>κηση, δεν έχει προκηρυχθεί εδώ και πολλά χρόνια</w:t>
      </w:r>
      <w:r w:rsidRPr="00376FE8">
        <w:rPr>
          <w:lang w:val="el-GR"/>
        </w:rPr>
        <w:t xml:space="preserve"> ενώ ήδη οι επιχειρήσεις που χρησιμοποιούν αντίστοιχες υπηρεσίες έχουν αλλάξει τρείς γενιές τεχνολογικού εξοπλισμού. </w:t>
      </w:r>
    </w:p>
    <w:p w14:paraId="37606AAC" w14:textId="77777777" w:rsidR="00376FE8" w:rsidRPr="00376FE8" w:rsidRDefault="00376FE8" w:rsidP="00376FE8">
      <w:pPr>
        <w:rPr>
          <w:lang w:val="el-GR"/>
        </w:rPr>
      </w:pPr>
      <w:r w:rsidRPr="00376FE8">
        <w:rPr>
          <w:lang w:val="el-GR"/>
        </w:rPr>
        <w:t xml:space="preserve">Επίσης, θα πρέπει να </w:t>
      </w:r>
      <w:r w:rsidR="003772B3">
        <w:rPr>
          <w:lang w:val="el-GR"/>
        </w:rPr>
        <w:t>υπάρξει διοικητική μ</w:t>
      </w:r>
      <w:r w:rsidR="00582293">
        <w:rPr>
          <w:lang w:val="el-GR"/>
        </w:rPr>
        <w:t>εταρρύθμιση προς την κατεύθυνση</w:t>
      </w:r>
      <w:r w:rsidRPr="00376FE8">
        <w:rPr>
          <w:lang w:val="el-GR"/>
        </w:rPr>
        <w:t xml:space="preserve"> τη</w:t>
      </w:r>
      <w:r w:rsidR="00582293">
        <w:rPr>
          <w:lang w:val="el-GR"/>
        </w:rPr>
        <w:t>ς</w:t>
      </w:r>
      <w:r w:rsidRPr="00376FE8">
        <w:rPr>
          <w:lang w:val="el-GR"/>
        </w:rPr>
        <w:t xml:space="preserve"> δημιουργία</w:t>
      </w:r>
      <w:r w:rsidR="00582293">
        <w:rPr>
          <w:lang w:val="el-GR"/>
        </w:rPr>
        <w:t>ς μητροπολιτικών διοικητικών δομών</w:t>
      </w:r>
      <w:r w:rsidRPr="00376FE8">
        <w:rPr>
          <w:lang w:val="el-GR"/>
        </w:rPr>
        <w:t>, οι οποίοι θα εκμεταλλευτούν οικονομίες κλίμακας ώστε να εγκαταστήσουν σύγχρονες υποδομές πάνω στις οποίες θα λειτουργήσουν καινοτόμες υπηρεσίες. Για παράδειγμα, η διαχείριση των απορριμάτων μιας μεγάλη</w:t>
      </w:r>
      <w:r w:rsidR="00582293">
        <w:rPr>
          <w:lang w:val="el-GR"/>
        </w:rPr>
        <w:t>ς πόλης (π.χ. Αθήνα, Θεσσαλονίκη</w:t>
      </w:r>
      <w:r w:rsidRPr="00376FE8">
        <w:rPr>
          <w:lang w:val="el-GR"/>
        </w:rPr>
        <w:t>) θα ήταν πολύ πιο αποτελεσματική και αποδοτική αν ένας εναίος μητροποιλιτικός δήμος διαχειριζόταν τα απορριματοφόρα και τα εξόπλιζε με σύγχρονο ηλεκτρονικό εξοπλισμό που θα μπορούσε να υποστηρίξει τη λειτουργία κατάλληλων ηλεκτρονικών υπηρεσιών για την καλύτερη διαχείριση των απορριματοφόρων (</w:t>
      </w:r>
      <w:r w:rsidRPr="00376FE8">
        <w:t>fleet</w:t>
      </w:r>
      <w:r w:rsidRPr="00376FE8">
        <w:rPr>
          <w:lang w:val="el-GR"/>
        </w:rPr>
        <w:t xml:space="preserve"> </w:t>
      </w:r>
      <w:r w:rsidRPr="00376FE8">
        <w:t>management</w:t>
      </w:r>
      <w:r w:rsidRPr="00376FE8">
        <w:rPr>
          <w:lang w:val="el-GR"/>
        </w:rPr>
        <w:t>).</w:t>
      </w:r>
    </w:p>
    <w:p w14:paraId="08E92087" w14:textId="77777777" w:rsidR="00376FE8" w:rsidRPr="00376FE8" w:rsidRDefault="00376FE8" w:rsidP="00376FE8">
      <w:pPr>
        <w:rPr>
          <w:lang w:val="el-GR"/>
        </w:rPr>
      </w:pPr>
      <w:r w:rsidRPr="00376FE8">
        <w:rPr>
          <w:lang w:val="el-GR"/>
        </w:rPr>
        <w:t>Εν κατακλείδι, θα πρέπει να μιλήσουμε περισσότερο πολιτικά και λιγότερο τεχνοκρατικά. Η πηγή των προβλημάτων δεν είναι τεχνολογική αλλά πολιτική καθώς οι τεχνολογικές λύσεις υπάρχουν αλλά δεν υπάρχουν κατάλληλα πολιτικά στελέχη να δρομολογήσουν την αξιοποίησή τους. Τέλος, δεν είμαι ικανοποιημένος με τα συμπεράσματα της μελέτης</w:t>
      </w:r>
      <w:r w:rsidR="00582293">
        <w:rPr>
          <w:lang w:val="el-GR"/>
        </w:rPr>
        <w:t xml:space="preserve"> που προέκυψε από την πρώτη Φάση της λειτουργίας </w:t>
      </w:r>
      <w:r w:rsidR="00582293">
        <w:rPr>
          <w:lang w:val="el-GR"/>
        </w:rPr>
        <w:lastRenderedPageBreak/>
        <w:t xml:space="preserve">του Πάνελ, πιστεύω </w:t>
      </w:r>
      <w:r w:rsidRPr="00376FE8">
        <w:rPr>
          <w:lang w:val="el-GR"/>
        </w:rPr>
        <w:t>ότι είναι περιγραφικά, επιεική και δεν είναι απαιτητικά ως προς αυτά που προτείνουν.</w:t>
      </w:r>
    </w:p>
    <w:p w14:paraId="72919EED" w14:textId="77777777" w:rsidR="00053BC6" w:rsidRDefault="00053BC6" w:rsidP="00053BC6">
      <w:pPr>
        <w:pStyle w:val="Heading2"/>
      </w:pPr>
      <w:bookmarkStart w:id="37" w:name="_Toc246387208"/>
      <w:bookmarkStart w:id="38" w:name="_Toc246864470"/>
      <w:r w:rsidRPr="00CF23DA">
        <w:t>Π. Θεοδοσόπουλος</w:t>
      </w:r>
      <w:r>
        <w:t xml:space="preserve"> (</w:t>
      </w:r>
      <w:r w:rsidRPr="00CF23DA">
        <w:rPr>
          <w:szCs w:val="20"/>
        </w:rPr>
        <w:t>SingularLogic</w:t>
      </w:r>
      <w:r>
        <w:t>)</w:t>
      </w:r>
      <w:bookmarkEnd w:id="37"/>
      <w:bookmarkEnd w:id="38"/>
    </w:p>
    <w:p w14:paraId="578AD9AA" w14:textId="77777777" w:rsidR="00053BC6" w:rsidRPr="00E701B7" w:rsidRDefault="00053BC6" w:rsidP="00053BC6">
      <w:pPr>
        <w:rPr>
          <w:lang w:val="el-GR"/>
        </w:rPr>
      </w:pPr>
      <w:r w:rsidRPr="00E701B7">
        <w:rPr>
          <w:lang w:val="el-GR"/>
        </w:rPr>
        <w:t>Συμφωνώ</w:t>
      </w:r>
      <w:r w:rsidR="006F13C8" w:rsidRPr="00E701B7">
        <w:rPr>
          <w:lang w:val="el-GR"/>
        </w:rPr>
        <w:t xml:space="preserve"> και εγώ ότι ο κλάδος της </w:t>
      </w:r>
      <w:r w:rsidR="006F13C8">
        <w:rPr>
          <w:lang w:val="el-GR"/>
        </w:rPr>
        <w:t>Π</w:t>
      </w:r>
      <w:r w:rsidRPr="00E701B7">
        <w:rPr>
          <w:lang w:val="el-GR"/>
        </w:rPr>
        <w:t xml:space="preserve">ληροφορικής, με εξαίρεση λίγες εταιρείες οι οποίες παρουσιάζουν και </w:t>
      </w:r>
      <w:r w:rsidR="004F210E">
        <w:rPr>
          <w:lang w:val="el-GR"/>
        </w:rPr>
        <w:t xml:space="preserve">κατά </w:t>
      </w:r>
      <w:r w:rsidRPr="00E701B7">
        <w:rPr>
          <w:lang w:val="el-GR"/>
        </w:rPr>
        <w:t>την περίοδο της κρίσης καλή επίδοση, ταύτισε τη δραστηριότητα και τα έσοδά του με τις χρηματοδοτικές ευκαιρίες που παρείχαν τα δημόσια έργα που έγιναν στο πλαίσι</w:t>
      </w:r>
      <w:r w:rsidR="004F210E" w:rsidRPr="00E701B7">
        <w:rPr>
          <w:lang w:val="el-GR"/>
        </w:rPr>
        <w:t>ο των ΚΠ</w:t>
      </w:r>
      <w:r w:rsidRPr="00E701B7">
        <w:rPr>
          <w:lang w:val="el-GR"/>
        </w:rPr>
        <w:t xml:space="preserve">Σ.. Δεν έγινε, δηλαδή, μια </w:t>
      </w:r>
      <w:r w:rsidRPr="004F210E">
        <w:rPr>
          <w:i/>
        </w:rPr>
        <w:t>bottom</w:t>
      </w:r>
      <w:r w:rsidRPr="00E701B7">
        <w:rPr>
          <w:i/>
          <w:lang w:val="el-GR"/>
        </w:rPr>
        <w:t>-</w:t>
      </w:r>
      <w:r w:rsidRPr="004F210E">
        <w:rPr>
          <w:i/>
        </w:rPr>
        <w:t>up</w:t>
      </w:r>
      <w:r w:rsidRPr="00E701B7">
        <w:rPr>
          <w:lang w:val="el-GR"/>
        </w:rPr>
        <w:t xml:space="preserve"> ανάπτυξη του κλάδου που </w:t>
      </w:r>
      <w:r w:rsidR="004F210E" w:rsidRPr="00E701B7">
        <w:rPr>
          <w:lang w:val="el-GR"/>
        </w:rPr>
        <w:t>να χαρακτηρίζεται</w:t>
      </w:r>
      <w:r w:rsidRPr="00E701B7">
        <w:rPr>
          <w:lang w:val="el-GR"/>
        </w:rPr>
        <w:t xml:space="preserve"> από την καθαρότητα άλ</w:t>
      </w:r>
      <w:r w:rsidR="004F210E" w:rsidRPr="00E701B7">
        <w:rPr>
          <w:lang w:val="el-GR"/>
        </w:rPr>
        <w:t xml:space="preserve">λων παραδειγμάτων (π.χ. Ισραήλ), </w:t>
      </w:r>
      <w:r w:rsidRPr="00E701B7">
        <w:rPr>
          <w:lang w:val="el-GR"/>
        </w:rPr>
        <w:t>παρ’όλες τις σημαντικές ευκαιρίες που υπήρχαν για να συμβεί αυτό αφού</w:t>
      </w:r>
      <w:r w:rsidR="004F210E" w:rsidRPr="00E701B7">
        <w:rPr>
          <w:lang w:val="el-GR"/>
        </w:rPr>
        <w:t>, κυρίως,</w:t>
      </w:r>
      <w:r w:rsidRPr="00E701B7">
        <w:rPr>
          <w:lang w:val="el-GR"/>
        </w:rPr>
        <w:t xml:space="preserve"> υπήρχε διαθέσιμο γνωσιακό κεφάλαιο (επιστήμο</w:t>
      </w:r>
      <w:r w:rsidR="004F210E" w:rsidRPr="00E701B7">
        <w:rPr>
          <w:lang w:val="el-GR"/>
        </w:rPr>
        <w:t>νες, Π</w:t>
      </w:r>
      <w:r w:rsidRPr="00E701B7">
        <w:rPr>
          <w:lang w:val="el-GR"/>
        </w:rPr>
        <w:t xml:space="preserve">ανεπιστήμια </w:t>
      </w:r>
      <w:r w:rsidR="004F210E" w:rsidRPr="00E701B7">
        <w:rPr>
          <w:lang w:val="el-GR"/>
        </w:rPr>
        <w:t xml:space="preserve">με </w:t>
      </w:r>
      <w:r w:rsidR="00960E28" w:rsidRPr="00E701B7">
        <w:rPr>
          <w:lang w:val="el-GR"/>
        </w:rPr>
        <w:t>εξειδίκευση</w:t>
      </w:r>
      <w:r w:rsidR="004F210E" w:rsidRPr="00E701B7">
        <w:rPr>
          <w:lang w:val="el-GR"/>
        </w:rPr>
        <w:t xml:space="preserve"> </w:t>
      </w:r>
      <w:r w:rsidRPr="00E701B7">
        <w:rPr>
          <w:lang w:val="el-GR"/>
        </w:rPr>
        <w:t>κλπ.).</w:t>
      </w:r>
    </w:p>
    <w:p w14:paraId="04CD3A6F" w14:textId="77777777" w:rsidR="00053BC6" w:rsidRPr="00E701B7" w:rsidRDefault="004F210E" w:rsidP="00053BC6">
      <w:pPr>
        <w:rPr>
          <w:lang w:val="el-GR"/>
        </w:rPr>
      </w:pPr>
      <w:r w:rsidRPr="00E701B7">
        <w:rPr>
          <w:lang w:val="el-GR"/>
        </w:rPr>
        <w:t>Σ</w:t>
      </w:r>
      <w:r w:rsidR="00053BC6" w:rsidRPr="00E701B7">
        <w:rPr>
          <w:lang w:val="el-GR"/>
        </w:rPr>
        <w:t>ήμερα, νομίζω ότι είμαστε σε μια ενδ</w:t>
      </w:r>
      <w:r w:rsidRPr="00E701B7">
        <w:rPr>
          <w:lang w:val="el-GR"/>
        </w:rPr>
        <w:t xml:space="preserve">ιαφέρουσα καμπή για δύο λόγους. </w:t>
      </w:r>
      <w:r w:rsidR="00053BC6" w:rsidRPr="00E701B7">
        <w:rPr>
          <w:lang w:val="el-GR"/>
        </w:rPr>
        <w:t xml:space="preserve">Πρώτον, η κρίση αποτελεί ευκαιρία για αναθεώρηση των πραγμάτων, άσκηση αυτοκριτικής και ενίσχυση της αυτογνωσίας μας </w:t>
      </w:r>
      <w:r w:rsidRPr="00E701B7">
        <w:rPr>
          <w:lang w:val="el-GR"/>
        </w:rPr>
        <w:t xml:space="preserve">και ως βιομηχανία και </w:t>
      </w:r>
      <w:r w:rsidR="00053BC6" w:rsidRPr="00E701B7">
        <w:rPr>
          <w:lang w:val="el-GR"/>
        </w:rPr>
        <w:t xml:space="preserve">ως χώρα. Δεύτερον, μας ευνοεί δυνητικά μια παγκόσμια τάση, η οποία συμπυκνώνεται στην έννοια </w:t>
      </w:r>
      <w:r w:rsidR="00053BC6" w:rsidRPr="00E701B7">
        <w:rPr>
          <w:i/>
          <w:lang w:val="el-GR"/>
        </w:rPr>
        <w:t>“</w:t>
      </w:r>
      <w:r w:rsidR="00053BC6" w:rsidRPr="004F210E">
        <w:rPr>
          <w:i/>
        </w:rPr>
        <w:t>Everything</w:t>
      </w:r>
      <w:r w:rsidR="00053BC6" w:rsidRPr="00E701B7">
        <w:rPr>
          <w:i/>
          <w:lang w:val="el-GR"/>
        </w:rPr>
        <w:t xml:space="preserve"> </w:t>
      </w:r>
      <w:r w:rsidR="00053BC6" w:rsidRPr="004F210E">
        <w:rPr>
          <w:i/>
        </w:rPr>
        <w:t>as</w:t>
      </w:r>
      <w:r w:rsidR="00053BC6" w:rsidRPr="00E701B7">
        <w:rPr>
          <w:i/>
          <w:lang w:val="el-GR"/>
        </w:rPr>
        <w:t xml:space="preserve"> </w:t>
      </w:r>
      <w:r w:rsidR="00053BC6" w:rsidRPr="004F210E">
        <w:rPr>
          <w:i/>
        </w:rPr>
        <w:t>a</w:t>
      </w:r>
      <w:r w:rsidR="00053BC6" w:rsidRPr="00E701B7">
        <w:rPr>
          <w:i/>
          <w:lang w:val="el-GR"/>
        </w:rPr>
        <w:t xml:space="preserve"> </w:t>
      </w:r>
      <w:r w:rsidR="00053BC6" w:rsidRPr="004F210E">
        <w:rPr>
          <w:i/>
        </w:rPr>
        <w:t>Service</w:t>
      </w:r>
      <w:r w:rsidR="00053BC6" w:rsidRPr="00E701B7">
        <w:rPr>
          <w:i/>
          <w:lang w:val="el-GR"/>
        </w:rPr>
        <w:t>”</w:t>
      </w:r>
      <w:r w:rsidR="00053BC6" w:rsidRPr="00E701B7">
        <w:rPr>
          <w:lang w:val="el-GR"/>
        </w:rPr>
        <w:t xml:space="preserve"> όπου οι ΤΠΕ λειτουργούν σαν καταλύτης (</w:t>
      </w:r>
      <w:r w:rsidR="00053BC6">
        <w:t>enabler</w:t>
      </w:r>
      <w:r w:rsidR="00053BC6" w:rsidRPr="00E701B7">
        <w:rPr>
          <w:lang w:val="el-GR"/>
        </w:rPr>
        <w:t>). Πιο συγκεκριμένα, οι εταιρείες αρκετών κλάδων της οικονομίας μετακινούνται από την πώληση προϊόντων στην πώληση υπηρεσιών και αναπτύσσουν</w:t>
      </w:r>
      <w:r w:rsidRPr="00E701B7">
        <w:rPr>
          <w:lang w:val="el-GR"/>
        </w:rPr>
        <w:t>, κυρίως μέσω του Ίντερνετ και των κινητών τηλεφώνων,</w:t>
      </w:r>
      <w:r w:rsidR="00053BC6" w:rsidRPr="00E701B7">
        <w:rPr>
          <w:lang w:val="el-GR"/>
        </w:rPr>
        <w:t xml:space="preserve"> μια συνεχή και δυνητικά συνδρομητική σχέση με τους πελάτες τους (καταναλωτές ή επιχειρήσεις). Σε μεγάλο βαθμό αυτό το φαινόμενο είτε πηγάζει είτε ευνοείτα</w:t>
      </w:r>
      <w:r w:rsidRPr="00E701B7">
        <w:rPr>
          <w:lang w:val="el-GR"/>
        </w:rPr>
        <w:t xml:space="preserve">ι από την τεχνολογική τάση του </w:t>
      </w:r>
      <w:r w:rsidRPr="004F210E">
        <w:rPr>
          <w:i/>
        </w:rPr>
        <w:t>c</w:t>
      </w:r>
      <w:r w:rsidR="00053BC6" w:rsidRPr="004F210E">
        <w:rPr>
          <w:i/>
        </w:rPr>
        <w:t>loud</w:t>
      </w:r>
      <w:r w:rsidR="00053BC6" w:rsidRPr="00E701B7">
        <w:rPr>
          <w:i/>
          <w:lang w:val="el-GR"/>
        </w:rPr>
        <w:t xml:space="preserve"> </w:t>
      </w:r>
      <w:r w:rsidRPr="004F210E">
        <w:rPr>
          <w:i/>
        </w:rPr>
        <w:t>c</w:t>
      </w:r>
      <w:r w:rsidR="00053BC6" w:rsidRPr="004F210E">
        <w:rPr>
          <w:i/>
        </w:rPr>
        <w:t>omputing</w:t>
      </w:r>
      <w:r w:rsidR="00053BC6" w:rsidRPr="00E701B7">
        <w:rPr>
          <w:lang w:val="el-GR"/>
        </w:rPr>
        <w:t xml:space="preserve"> </w:t>
      </w:r>
      <w:r w:rsidRPr="00E701B7">
        <w:rPr>
          <w:lang w:val="el-GR"/>
        </w:rPr>
        <w:t xml:space="preserve">και επομένως </w:t>
      </w:r>
      <w:r>
        <w:rPr>
          <w:lang w:val="el-GR"/>
        </w:rPr>
        <w:t>η βιομηχανία της Π</w:t>
      </w:r>
      <w:r w:rsidR="00053BC6" w:rsidRPr="00E701B7">
        <w:rPr>
          <w:lang w:val="el-GR"/>
        </w:rPr>
        <w:t>ληροφορικής έχει μεγάλο πεδίο δράσης</w:t>
      </w:r>
      <w:r w:rsidRPr="00E701B7">
        <w:rPr>
          <w:lang w:val="el-GR"/>
        </w:rPr>
        <w:t>. Ε</w:t>
      </w:r>
      <w:r w:rsidR="00053BC6" w:rsidRPr="00E701B7">
        <w:rPr>
          <w:lang w:val="el-GR"/>
        </w:rPr>
        <w:t>κτός του ότι αντικειμενικά μπορεί να λειτουργήσει ως</w:t>
      </w:r>
      <w:r w:rsidR="00053BC6" w:rsidRPr="00E701B7">
        <w:rPr>
          <w:i/>
          <w:lang w:val="el-GR"/>
        </w:rPr>
        <w:t xml:space="preserve"> </w:t>
      </w:r>
      <w:r w:rsidR="00053BC6" w:rsidRPr="004F210E">
        <w:rPr>
          <w:i/>
        </w:rPr>
        <w:t>enabler</w:t>
      </w:r>
      <w:r w:rsidR="00053BC6" w:rsidRPr="00E701B7">
        <w:rPr>
          <w:lang w:val="el-GR"/>
        </w:rPr>
        <w:t xml:space="preserve"> σε αυτή την τεχνοοικονομική αλλαγή, έχει ακόμα πιο καίριο ρόλο γιατί γνωρίζει πολύ καλά και τα επιχειρηματικά μοντέλα της έννοιας του “</w:t>
      </w:r>
      <w:r w:rsidR="00053BC6">
        <w:t>Everything</w:t>
      </w:r>
      <w:r w:rsidR="00053BC6" w:rsidRPr="00E701B7">
        <w:rPr>
          <w:lang w:val="el-GR"/>
        </w:rPr>
        <w:t xml:space="preserve"> </w:t>
      </w:r>
      <w:r w:rsidR="00053BC6">
        <w:t>as</w:t>
      </w:r>
      <w:r w:rsidR="00053BC6" w:rsidRPr="00E701B7">
        <w:rPr>
          <w:lang w:val="el-GR"/>
        </w:rPr>
        <w:t xml:space="preserve"> </w:t>
      </w:r>
      <w:r w:rsidR="00053BC6">
        <w:t>a</w:t>
      </w:r>
      <w:r w:rsidR="00053BC6" w:rsidRPr="00E701B7">
        <w:rPr>
          <w:lang w:val="el-GR"/>
        </w:rPr>
        <w:t xml:space="preserve"> </w:t>
      </w:r>
      <w:r w:rsidR="00053BC6">
        <w:t>Service</w:t>
      </w:r>
      <w:r w:rsidR="00053BC6" w:rsidRPr="00E701B7">
        <w:rPr>
          <w:lang w:val="el-GR"/>
        </w:rPr>
        <w:t>”</w:t>
      </w:r>
      <w:r w:rsidR="00053BC6">
        <w:rPr>
          <w:rStyle w:val="FootnoteReference"/>
        </w:rPr>
        <w:footnoteReference w:id="4"/>
      </w:r>
      <w:r w:rsidR="00053BC6" w:rsidRPr="00E701B7">
        <w:rPr>
          <w:lang w:val="el-GR"/>
        </w:rPr>
        <w:t>. Ο</w:t>
      </w:r>
      <w:r w:rsidRPr="00E701B7">
        <w:rPr>
          <w:lang w:val="el-GR"/>
        </w:rPr>
        <w:t>ι εταιρείες Π</w:t>
      </w:r>
      <w:r w:rsidR="006E24E6" w:rsidRPr="00E701B7">
        <w:rPr>
          <w:lang w:val="el-GR"/>
        </w:rPr>
        <w:t xml:space="preserve">ληροφορικής </w:t>
      </w:r>
      <w:r w:rsidR="00053BC6" w:rsidRPr="00E701B7">
        <w:rPr>
          <w:lang w:val="el-GR"/>
        </w:rPr>
        <w:t xml:space="preserve">δηλαδή, έχουν το πλεονέκτημα ότι μπορούν να ακολουθήσουν αυτή την τάση είτε για να παρέχουν </w:t>
      </w:r>
      <w:r w:rsidR="006E24E6" w:rsidRPr="00E701B7">
        <w:rPr>
          <w:lang w:val="el-GR"/>
        </w:rPr>
        <w:t xml:space="preserve">με αυτούς τους νέους τρόπους </w:t>
      </w:r>
      <w:r w:rsidR="00053BC6" w:rsidRPr="00E701B7">
        <w:rPr>
          <w:lang w:val="el-GR"/>
        </w:rPr>
        <w:t>τα δικά τους προϊόντα και υπηρεσίες</w:t>
      </w:r>
      <w:r w:rsidR="006E24E6" w:rsidRPr="00E701B7">
        <w:rPr>
          <w:lang w:val="el-GR"/>
        </w:rPr>
        <w:t>,</w:t>
      </w:r>
      <w:r w:rsidR="00053BC6" w:rsidRPr="00E701B7">
        <w:rPr>
          <w:lang w:val="el-GR"/>
        </w:rPr>
        <w:t xml:space="preserve"> είτε για να παίξουν το ρόλο του συμβούλου σε άλλους κλάδους</w:t>
      </w:r>
      <w:r w:rsidR="006E24E6" w:rsidRPr="00E701B7">
        <w:rPr>
          <w:lang w:val="el-GR"/>
        </w:rPr>
        <w:t>,</w:t>
      </w:r>
      <w:r w:rsidR="00053BC6" w:rsidRPr="00E701B7">
        <w:rPr>
          <w:lang w:val="el-GR"/>
        </w:rPr>
        <w:t xml:space="preserve"> είτε </w:t>
      </w:r>
      <w:r w:rsidR="006E24E6" w:rsidRPr="00E701B7">
        <w:rPr>
          <w:lang w:val="el-GR"/>
        </w:rPr>
        <w:t xml:space="preserve">για </w:t>
      </w:r>
      <w:r w:rsidR="00053BC6" w:rsidRPr="00E701B7">
        <w:rPr>
          <w:lang w:val="el-GR"/>
        </w:rPr>
        <w:t xml:space="preserve">να </w:t>
      </w:r>
      <w:r w:rsidR="006E24E6" w:rsidRPr="00E701B7">
        <w:rPr>
          <w:lang w:val="el-GR"/>
        </w:rPr>
        <w:t>δημιουργήσουν</w:t>
      </w:r>
      <w:r w:rsidR="00053BC6" w:rsidRPr="00E701B7">
        <w:rPr>
          <w:lang w:val="el-GR"/>
        </w:rPr>
        <w:t xml:space="preserve"> συνεργατικά προϊόντα μαζί με άλλους κλάδους της οικονομίας. Σε αυτό το πλαίσιο, θα μπορούσαν να δημιουργηθούν και κέντρα αριστείας σε τοπικό επ</w:t>
      </w:r>
      <w:r w:rsidR="006E24E6" w:rsidRPr="00E701B7">
        <w:rPr>
          <w:lang w:val="el-GR"/>
        </w:rPr>
        <w:t>ίπεδο με τη συνεισφορά τοπικών Π</w:t>
      </w:r>
      <w:r w:rsidR="00053BC6" w:rsidRPr="00E701B7">
        <w:rPr>
          <w:lang w:val="el-GR"/>
        </w:rPr>
        <w:t xml:space="preserve">ανεπιστημίων κλπ. </w:t>
      </w:r>
    </w:p>
    <w:p w14:paraId="50476879" w14:textId="77777777" w:rsidR="00053BC6" w:rsidRPr="00E701B7" w:rsidRDefault="00053BC6" w:rsidP="00053BC6">
      <w:pPr>
        <w:rPr>
          <w:lang w:val="el-GR"/>
        </w:rPr>
      </w:pPr>
      <w:r w:rsidRPr="00E701B7">
        <w:rPr>
          <w:lang w:val="el-GR"/>
        </w:rPr>
        <w:t xml:space="preserve">Ανακεφαλαιώνοντας, πιστεύω ότι η ελληνική οικονομία θα πρέπει να </w:t>
      </w:r>
      <w:r w:rsidR="006E24E6" w:rsidRPr="00E701B7">
        <w:rPr>
          <w:lang w:val="el-GR"/>
        </w:rPr>
        <w:t xml:space="preserve">διερευνήσει πολύ σοβαρά, και να </w:t>
      </w:r>
      <w:r w:rsidR="00960E28" w:rsidRPr="00E701B7">
        <w:rPr>
          <w:lang w:val="el-GR"/>
        </w:rPr>
        <w:t>αξιοποιήσει</w:t>
      </w:r>
      <w:r w:rsidR="006E24E6" w:rsidRPr="00E701B7">
        <w:rPr>
          <w:lang w:val="el-GR"/>
        </w:rPr>
        <w:t>,</w:t>
      </w:r>
      <w:r w:rsidRPr="00E701B7">
        <w:rPr>
          <w:lang w:val="el-GR"/>
        </w:rPr>
        <w:t xml:space="preserve"> την τάση της πώλησης υπηρεσιών</w:t>
      </w:r>
      <w:r w:rsidR="006E24E6" w:rsidRPr="00E701B7">
        <w:rPr>
          <w:lang w:val="el-GR"/>
        </w:rPr>
        <w:t>,</w:t>
      </w:r>
      <w:r w:rsidRPr="00E701B7">
        <w:rPr>
          <w:lang w:val="el-GR"/>
        </w:rPr>
        <w:t xml:space="preserve"> αντί προϊόντων</w:t>
      </w:r>
      <w:r w:rsidR="006E24E6" w:rsidRPr="00E701B7">
        <w:rPr>
          <w:lang w:val="el-GR"/>
        </w:rPr>
        <w:t>,</w:t>
      </w:r>
      <w:r w:rsidRPr="00E701B7">
        <w:rPr>
          <w:lang w:val="el-GR"/>
        </w:rPr>
        <w:t xml:space="preserve"> μέσω συνδρομητικών σχέσεων με τους πελάτες </w:t>
      </w:r>
      <w:r w:rsidR="006E24E6" w:rsidRPr="00E701B7">
        <w:rPr>
          <w:lang w:val="el-GR"/>
        </w:rPr>
        <w:t xml:space="preserve">– </w:t>
      </w:r>
      <w:r w:rsidRPr="00E701B7">
        <w:rPr>
          <w:lang w:val="el-GR"/>
        </w:rPr>
        <w:t>και σ</w:t>
      </w:r>
      <w:r w:rsidR="006E24E6" w:rsidRPr="00E701B7">
        <w:rPr>
          <w:lang w:val="el-GR"/>
        </w:rPr>
        <w:t>ε αυτό το πλαίσιο ο κλάδος της Π</w:t>
      </w:r>
      <w:r w:rsidRPr="00E701B7">
        <w:rPr>
          <w:lang w:val="el-GR"/>
        </w:rPr>
        <w:t xml:space="preserve">ληροφορικής θα έχει σημαντικές επιχειρηματικές και αναπτυξιακές ευκαιρίες.  </w:t>
      </w:r>
    </w:p>
    <w:p w14:paraId="5E7FD3FB" w14:textId="77777777" w:rsidR="00053BC6" w:rsidRDefault="00036C4A" w:rsidP="00053BC6">
      <w:pPr>
        <w:pStyle w:val="Heading2"/>
      </w:pPr>
      <w:bookmarkStart w:id="39" w:name="_Toc246387209"/>
      <w:bookmarkStart w:id="40" w:name="_Toc246864471"/>
      <w:r>
        <w:lastRenderedPageBreak/>
        <w:t xml:space="preserve">Θ. </w:t>
      </w:r>
      <w:r w:rsidR="006E24E6">
        <w:t>Δαρμάρος (</w:t>
      </w:r>
      <w:r w:rsidR="00053BC6">
        <w:t>PLANET</w:t>
      </w:r>
      <w:r w:rsidR="006E24E6">
        <w:t>)</w:t>
      </w:r>
      <w:bookmarkEnd w:id="39"/>
      <w:bookmarkEnd w:id="40"/>
    </w:p>
    <w:p w14:paraId="68F41ED8" w14:textId="77777777" w:rsidR="00717C64" w:rsidRPr="00E701B7" w:rsidRDefault="006E24E6" w:rsidP="00053BC6">
      <w:pPr>
        <w:rPr>
          <w:lang w:val="el-GR"/>
        </w:rPr>
      </w:pPr>
      <w:r w:rsidRPr="00E701B7">
        <w:rPr>
          <w:lang w:val="el-GR"/>
        </w:rPr>
        <w:t>Θα ήθελα να συνοψίσω και κάπως</w:t>
      </w:r>
      <w:r w:rsidR="00053BC6" w:rsidRPr="00E701B7">
        <w:rPr>
          <w:lang w:val="el-GR"/>
        </w:rPr>
        <w:t xml:space="preserve"> να επε</w:t>
      </w:r>
      <w:r w:rsidR="00717C64" w:rsidRPr="00E701B7">
        <w:rPr>
          <w:lang w:val="el-GR"/>
        </w:rPr>
        <w:t xml:space="preserve">κτείνω αυτά που έχουν ήδη αναφερθεί. </w:t>
      </w:r>
      <w:r w:rsidR="00053BC6" w:rsidRPr="00E701B7">
        <w:rPr>
          <w:lang w:val="el-GR"/>
        </w:rPr>
        <w:t>Υπάρχουν τρία βασικά θέματα</w:t>
      </w:r>
      <w:r w:rsidR="00717C64" w:rsidRPr="00E701B7">
        <w:rPr>
          <w:lang w:val="el-GR"/>
        </w:rPr>
        <w:t xml:space="preserve"> </w:t>
      </w:r>
      <w:r w:rsidR="00717C64">
        <w:rPr>
          <w:lang w:val="el-GR"/>
        </w:rPr>
        <w:t>κατά την γνώμη μου</w:t>
      </w:r>
      <w:r w:rsidR="00717C64" w:rsidRPr="00E701B7">
        <w:rPr>
          <w:lang w:val="el-GR"/>
        </w:rPr>
        <w:t>:</w:t>
      </w:r>
      <w:r w:rsidR="00053BC6" w:rsidRPr="00E701B7">
        <w:rPr>
          <w:lang w:val="el-GR"/>
        </w:rPr>
        <w:t xml:space="preserve"> </w:t>
      </w:r>
    </w:p>
    <w:p w14:paraId="78503C6D" w14:textId="77777777" w:rsidR="00053BC6" w:rsidRPr="00E701B7" w:rsidRDefault="00053BC6" w:rsidP="00053BC6">
      <w:pPr>
        <w:rPr>
          <w:lang w:val="el-GR"/>
        </w:rPr>
      </w:pPr>
      <w:r w:rsidRPr="00E701B7">
        <w:rPr>
          <w:lang w:val="el-GR"/>
        </w:rPr>
        <w:t xml:space="preserve">Το πρώτο είναι ότι χρειάζεται ένας </w:t>
      </w:r>
      <w:r w:rsidR="00717C64" w:rsidRPr="00E701B7">
        <w:rPr>
          <w:lang w:val="el-GR"/>
        </w:rPr>
        <w:t xml:space="preserve">ριζικός </w:t>
      </w:r>
      <w:r w:rsidRPr="00E701B7">
        <w:rPr>
          <w:lang w:val="el-GR"/>
        </w:rPr>
        <w:t>μετασχηματισμός της δημόσιας ζήτησης ώστε αυτή να αποκτήσει τα ακόλουθα χαρακτηριστικά:</w:t>
      </w:r>
    </w:p>
    <w:p w14:paraId="392B1A62" w14:textId="77777777" w:rsidR="002844B7" w:rsidRPr="00E701B7" w:rsidRDefault="00053BC6" w:rsidP="002844B7">
      <w:pPr>
        <w:pStyle w:val="ListParagraph"/>
        <w:numPr>
          <w:ilvl w:val="0"/>
          <w:numId w:val="25"/>
        </w:numPr>
        <w:spacing w:after="0"/>
        <w:contextualSpacing/>
        <w:rPr>
          <w:lang w:val="el-GR"/>
        </w:rPr>
      </w:pPr>
      <w:r w:rsidRPr="00E701B7">
        <w:rPr>
          <w:lang w:val="el-GR"/>
        </w:rPr>
        <w:t>Να ενσωματών</w:t>
      </w:r>
      <w:r w:rsidR="00717C64" w:rsidRPr="00E701B7">
        <w:rPr>
          <w:lang w:val="el-GR"/>
        </w:rPr>
        <w:t xml:space="preserve">ει νέες τάσεις-πρακτικές, </w:t>
      </w:r>
      <w:r w:rsidR="00717C64">
        <w:rPr>
          <w:lang w:val="el-GR"/>
        </w:rPr>
        <w:t>κυρίως αυτή των</w:t>
      </w:r>
      <w:r w:rsidRPr="00E701B7">
        <w:rPr>
          <w:lang w:val="el-GR"/>
        </w:rPr>
        <w:t xml:space="preserve"> </w:t>
      </w:r>
      <w:r w:rsidRPr="00717C64">
        <w:rPr>
          <w:i/>
        </w:rPr>
        <w:t>manage</w:t>
      </w:r>
      <w:r w:rsidR="00717C64" w:rsidRPr="00717C64">
        <w:rPr>
          <w:i/>
        </w:rPr>
        <w:t>d</w:t>
      </w:r>
      <w:r w:rsidRPr="00E701B7">
        <w:rPr>
          <w:i/>
          <w:lang w:val="el-GR"/>
        </w:rPr>
        <w:t xml:space="preserve"> </w:t>
      </w:r>
      <w:r w:rsidRPr="00717C64">
        <w:rPr>
          <w:i/>
        </w:rPr>
        <w:t>services</w:t>
      </w:r>
      <w:r w:rsidR="002844B7" w:rsidRPr="00E701B7">
        <w:rPr>
          <w:lang w:val="el-GR"/>
        </w:rPr>
        <w:t xml:space="preserve"> Να βασίζεται σε ένα νέο θεσμικό πλαίσιο, το οποίο να επιτρέπει την ομαλή και έγκαιρη ολοκλήρωση των διαγωνισμών και να εμποδίζει την εκδήλωση φαινομένων σαν αυτά που όλοι γνωρίζουμε.</w:t>
      </w:r>
    </w:p>
    <w:p w14:paraId="459FF3F3" w14:textId="77777777" w:rsidR="002844B7" w:rsidRPr="00E701B7" w:rsidRDefault="002844B7" w:rsidP="002844B7">
      <w:pPr>
        <w:pStyle w:val="ListParagraph"/>
        <w:numPr>
          <w:ilvl w:val="0"/>
          <w:numId w:val="25"/>
        </w:numPr>
        <w:spacing w:after="0"/>
        <w:contextualSpacing/>
        <w:rPr>
          <w:lang w:val="el-GR"/>
        </w:rPr>
      </w:pPr>
      <w:r w:rsidRPr="00E701B7">
        <w:rPr>
          <w:lang w:val="el-GR"/>
        </w:rPr>
        <w:t xml:space="preserve">Να ευνοεί τη δημιουργία συμπράξεων ελληνικών εταιρειών Πληροφορικής με ξένες, με άλλες ελληνικές εταιρείες πληροφορικής ή και με άλλους φορείς, εταιρείες συμβούλων, Πανεπιστήμια, Ερευνητικά Κέντρα ώστε να ευνοείται η μεταφορά τεχνογνωσίας. </w:t>
      </w:r>
    </w:p>
    <w:p w14:paraId="245E7CA8" w14:textId="77777777" w:rsidR="002844B7" w:rsidRPr="00E701B7" w:rsidRDefault="002844B7" w:rsidP="002844B7">
      <w:pPr>
        <w:pStyle w:val="ListParagraph"/>
        <w:numPr>
          <w:ilvl w:val="0"/>
          <w:numId w:val="25"/>
        </w:numPr>
        <w:spacing w:after="0"/>
        <w:contextualSpacing/>
        <w:rPr>
          <w:lang w:val="el-GR"/>
        </w:rPr>
      </w:pPr>
      <w:r w:rsidRPr="00E701B7">
        <w:rPr>
          <w:lang w:val="el-GR"/>
        </w:rPr>
        <w:t>Να προάγει ή να ευνοεί νέες τεχνολογικές τάσεις τύπου “ανοικτού λογισμικού’ ώστε να μπορεί να υπάρχει καλύτερος έλεγχος του κόστους.</w:t>
      </w:r>
    </w:p>
    <w:p w14:paraId="57E10887" w14:textId="77777777" w:rsidR="002844B7" w:rsidRPr="00E701B7" w:rsidRDefault="002844B7" w:rsidP="002844B7">
      <w:pPr>
        <w:pStyle w:val="ListParagraph"/>
        <w:numPr>
          <w:ilvl w:val="0"/>
          <w:numId w:val="25"/>
        </w:numPr>
        <w:spacing w:after="0"/>
        <w:contextualSpacing/>
        <w:rPr>
          <w:lang w:val="el-GR"/>
        </w:rPr>
      </w:pPr>
      <w:r w:rsidRPr="00E701B7">
        <w:rPr>
          <w:lang w:val="el-GR"/>
        </w:rPr>
        <w:t>Να εξυπηρετεί τις νέες ανάγκες αναδιάρθρωσης του δημόσιου τομέα π.χ. ηλεκτρονική εξυπηρέτηση, καταπολέμηση φοροδιαφυγής, ηλεκτρονική συνταγογράφηση κλπ.</w:t>
      </w:r>
    </w:p>
    <w:p w14:paraId="6F111887" w14:textId="77777777" w:rsidR="00716663" w:rsidRPr="00E701B7" w:rsidRDefault="00716663" w:rsidP="002844B7">
      <w:pPr>
        <w:pStyle w:val="ListParagraph"/>
        <w:spacing w:after="0"/>
        <w:contextualSpacing/>
        <w:rPr>
          <w:lang w:val="el-GR"/>
        </w:rPr>
      </w:pPr>
    </w:p>
    <w:p w14:paraId="7DE6EC0C" w14:textId="77777777" w:rsidR="00053BC6" w:rsidRPr="00E701B7" w:rsidRDefault="00716663" w:rsidP="00053BC6">
      <w:pPr>
        <w:rPr>
          <w:lang w:val="el-GR"/>
        </w:rPr>
      </w:pPr>
      <w:r w:rsidRPr="00E701B7">
        <w:rPr>
          <w:lang w:val="el-GR"/>
        </w:rPr>
        <w:t>Φυσικά, δε θα πρέπει κανένας να πιστέψει ότι μια τέτοια νέα, μετεξελιγμένη,</w:t>
      </w:r>
      <w:r w:rsidR="00053BC6" w:rsidRPr="00E701B7">
        <w:rPr>
          <w:lang w:val="el-GR"/>
        </w:rPr>
        <w:t xml:space="preserve"> δημόσια</w:t>
      </w:r>
      <w:r w:rsidRPr="00E701B7">
        <w:rPr>
          <w:lang w:val="el-GR"/>
        </w:rPr>
        <w:t xml:space="preserve"> ζήτηση θα είναι τόσο σημαντική, από πλευράς αγοραστικής δύναμης, που να κάνει μερικές επιχειρήσεις να σκεφτούν να ασχοληθούν κυρίως με αυτήν, και να εγκλωβιστούν σε αυτήν, όπως έχει συμβεί </w:t>
      </w:r>
      <w:r w:rsidR="00053BC6" w:rsidRPr="00E701B7">
        <w:rPr>
          <w:lang w:val="el-GR"/>
        </w:rPr>
        <w:t>παλ</w:t>
      </w:r>
      <w:r w:rsidRPr="00E701B7">
        <w:rPr>
          <w:lang w:val="el-GR"/>
        </w:rPr>
        <w:t>α</w:t>
      </w:r>
      <w:r w:rsidR="00053BC6" w:rsidRPr="00E701B7">
        <w:rPr>
          <w:lang w:val="el-GR"/>
        </w:rPr>
        <w:t xml:space="preserve">ιότερα. </w:t>
      </w:r>
    </w:p>
    <w:p w14:paraId="1EFA960D" w14:textId="77777777" w:rsidR="00053BC6" w:rsidRPr="00E701B7" w:rsidRDefault="00053BC6" w:rsidP="00053BC6">
      <w:pPr>
        <w:rPr>
          <w:lang w:val="el-GR"/>
        </w:rPr>
      </w:pPr>
      <w:r w:rsidRPr="00E701B7">
        <w:rPr>
          <w:lang w:val="el-GR"/>
        </w:rPr>
        <w:t>Τα δεύτερο βασικό θέμα είναι να δημιουργηθεί ένα ευνοϊκό θεσμικό και</w:t>
      </w:r>
      <w:r w:rsidR="00716663" w:rsidRPr="00E701B7">
        <w:rPr>
          <w:lang w:val="el-GR"/>
        </w:rPr>
        <w:t xml:space="preserve"> χρηματοδοτικό πλαίσιο (π.χ. </w:t>
      </w:r>
      <w:r w:rsidR="00716663">
        <w:t>Venture</w:t>
      </w:r>
      <w:r w:rsidR="00716663" w:rsidRPr="00E701B7">
        <w:rPr>
          <w:lang w:val="el-GR"/>
        </w:rPr>
        <w:t xml:space="preserve"> </w:t>
      </w:r>
      <w:r w:rsidR="00716663">
        <w:t>capital</w:t>
      </w:r>
      <w:r w:rsidRPr="00E701B7">
        <w:rPr>
          <w:lang w:val="el-GR"/>
        </w:rPr>
        <w:t xml:space="preserve">, </w:t>
      </w:r>
      <w:r w:rsidR="00716663">
        <w:t>Business</w:t>
      </w:r>
      <w:r w:rsidR="00716663" w:rsidRPr="00E701B7">
        <w:rPr>
          <w:lang w:val="el-GR"/>
        </w:rPr>
        <w:t xml:space="preserve"> </w:t>
      </w:r>
      <w:r w:rsidR="00716663">
        <w:t>a</w:t>
      </w:r>
      <w:r>
        <w:t>ngels</w:t>
      </w:r>
      <w:r w:rsidRPr="00E701B7">
        <w:rPr>
          <w:lang w:val="el-GR"/>
        </w:rPr>
        <w:t xml:space="preserve"> κλπ.) για τη δημιουργία νέων καινοτομικών επιχειρήσεων</w:t>
      </w:r>
      <w:r w:rsidR="00716663" w:rsidRPr="00E701B7">
        <w:rPr>
          <w:lang w:val="el-GR"/>
        </w:rPr>
        <w:t xml:space="preserve">, </w:t>
      </w:r>
      <w:r w:rsidR="00716663">
        <w:rPr>
          <w:lang w:val="el-GR"/>
        </w:rPr>
        <w:t>και αυτό</w:t>
      </w:r>
      <w:r w:rsidRPr="00E701B7">
        <w:rPr>
          <w:lang w:val="el-GR"/>
        </w:rPr>
        <w:t xml:space="preserve"> ανεξάρτητα από την </w:t>
      </w:r>
      <w:r w:rsidR="00716663" w:rsidRPr="00E701B7">
        <w:rPr>
          <w:lang w:val="el-GR"/>
        </w:rPr>
        <w:t>ανάγκη μετεξέλιξης</w:t>
      </w:r>
      <w:r w:rsidRPr="00E701B7">
        <w:rPr>
          <w:lang w:val="el-GR"/>
        </w:rPr>
        <w:t xml:space="preserve"> της δημόσιας ζήτησης</w:t>
      </w:r>
      <w:r w:rsidR="00716663" w:rsidRPr="00E701B7">
        <w:rPr>
          <w:lang w:val="el-GR"/>
        </w:rPr>
        <w:t xml:space="preserve"> που ανέλυσα προηγουμένως</w:t>
      </w:r>
      <w:r w:rsidRPr="00E701B7">
        <w:rPr>
          <w:lang w:val="el-GR"/>
        </w:rPr>
        <w:t xml:space="preserve">. </w:t>
      </w:r>
    </w:p>
    <w:p w14:paraId="0E5B36C9" w14:textId="77777777" w:rsidR="00053BC6" w:rsidRPr="00E701B7" w:rsidRDefault="00716663" w:rsidP="00053BC6">
      <w:pPr>
        <w:rPr>
          <w:lang w:val="el-GR"/>
        </w:rPr>
      </w:pPr>
      <w:r w:rsidRPr="00E701B7">
        <w:rPr>
          <w:lang w:val="el-GR"/>
        </w:rPr>
        <w:t>Τρίτο βασικό θέμα</w:t>
      </w:r>
      <w:r w:rsidR="00053BC6" w:rsidRPr="00E701B7">
        <w:rPr>
          <w:lang w:val="el-GR"/>
        </w:rPr>
        <w:t xml:space="preserve"> θα πρέπει να αποτελεί η δημιουργία ενός ευνοϊκού περιβάλλοντος προσέλκυσης και εγκατάστασης μεγάλων ξένων «παικτών» </w:t>
      </w:r>
      <w:r w:rsidRPr="00E701B7">
        <w:rPr>
          <w:lang w:val="el-GR"/>
        </w:rPr>
        <w:t xml:space="preserve">ΤΠΕ </w:t>
      </w:r>
      <w:r w:rsidR="00053BC6" w:rsidRPr="00E701B7">
        <w:rPr>
          <w:lang w:val="el-GR"/>
        </w:rPr>
        <w:t>στην Ελλάδα</w:t>
      </w:r>
      <w:r w:rsidRPr="00E701B7">
        <w:rPr>
          <w:lang w:val="el-GR"/>
        </w:rPr>
        <w:t>,</w:t>
      </w:r>
      <w:r w:rsidR="00053BC6" w:rsidRPr="00E701B7">
        <w:rPr>
          <w:lang w:val="el-GR"/>
        </w:rPr>
        <w:t xml:space="preserve"> εκμεταλλευόμενοι </w:t>
      </w:r>
      <w:r w:rsidRPr="00E701B7">
        <w:rPr>
          <w:lang w:val="el-GR"/>
        </w:rPr>
        <w:t xml:space="preserve">τα </w:t>
      </w:r>
      <w:r w:rsidR="00053BC6" w:rsidRPr="00E701B7">
        <w:rPr>
          <w:lang w:val="el-GR"/>
        </w:rPr>
        <w:t>πλεονεκτήματα της χ</w:t>
      </w:r>
      <w:r w:rsidRPr="00E701B7">
        <w:rPr>
          <w:lang w:val="el-GR"/>
        </w:rPr>
        <w:t>ώρας που είναι</w:t>
      </w:r>
      <w:r w:rsidR="00053BC6" w:rsidRPr="00E701B7">
        <w:rPr>
          <w:lang w:val="el-GR"/>
        </w:rPr>
        <w:t xml:space="preserve"> το ανθρώπινο δυναμικό και το γνωσιακό και ερευνητικό </w:t>
      </w:r>
      <w:r w:rsidR="00053BC6">
        <w:t>output</w:t>
      </w:r>
      <w:r w:rsidR="00053BC6" w:rsidRPr="00E701B7">
        <w:rPr>
          <w:lang w:val="el-GR"/>
        </w:rPr>
        <w:t xml:space="preserve"> </w:t>
      </w:r>
      <w:r w:rsidRPr="00E701B7">
        <w:rPr>
          <w:lang w:val="el-GR"/>
        </w:rPr>
        <w:t xml:space="preserve">των πολλών Πανεπιστημιακών και Πολυτεχνικών Τμημάτων Πληροφορικής – και συναφών Τμημάτων και Ερευνητικών Κέντρων. </w:t>
      </w:r>
    </w:p>
    <w:p w14:paraId="5C516A20" w14:textId="77777777" w:rsidR="00053BC6" w:rsidRPr="00E701B7" w:rsidRDefault="00716663" w:rsidP="00053BC6">
      <w:pPr>
        <w:rPr>
          <w:lang w:val="el-GR"/>
        </w:rPr>
      </w:pPr>
      <w:r w:rsidRPr="00E701B7">
        <w:rPr>
          <w:lang w:val="el-GR"/>
        </w:rPr>
        <w:t>Π</w:t>
      </w:r>
      <w:r w:rsidR="00053BC6" w:rsidRPr="00E701B7">
        <w:rPr>
          <w:lang w:val="el-GR"/>
        </w:rPr>
        <w:t xml:space="preserve">ιστεύω </w:t>
      </w:r>
      <w:r w:rsidRPr="00E701B7">
        <w:rPr>
          <w:lang w:val="el-GR"/>
        </w:rPr>
        <w:t xml:space="preserve">λοιπόν </w:t>
      </w:r>
      <w:r w:rsidR="00053BC6" w:rsidRPr="00E701B7">
        <w:rPr>
          <w:lang w:val="el-GR"/>
        </w:rPr>
        <w:t>ότι χρειάζονται συγκεκριμένες προτάσεις για το μετασχηματισμό της δημόσιας ζήτησης και η διατύπωση τέτοιων προτάσεων θα μπορούσε να αποτελεί ένα από τα αποτελέσματ</w:t>
      </w:r>
      <w:r w:rsidRPr="00E701B7">
        <w:rPr>
          <w:lang w:val="el-GR"/>
        </w:rPr>
        <w:t>α της δουλειάς που γίνεται στο Π</w:t>
      </w:r>
      <w:r w:rsidR="00053BC6" w:rsidRPr="00E701B7">
        <w:rPr>
          <w:lang w:val="el-GR"/>
        </w:rPr>
        <w:t>άνελ</w:t>
      </w:r>
      <w:r w:rsidR="00053BC6">
        <w:rPr>
          <w:rStyle w:val="FootnoteReference"/>
        </w:rPr>
        <w:footnoteReference w:id="5"/>
      </w:r>
      <w:r w:rsidR="00053BC6" w:rsidRPr="00E701B7">
        <w:rPr>
          <w:lang w:val="el-GR"/>
        </w:rPr>
        <w:t>.</w:t>
      </w:r>
    </w:p>
    <w:p w14:paraId="3A6134CD" w14:textId="77777777" w:rsidR="00A55CAD" w:rsidRPr="00A55CAD" w:rsidRDefault="00A55CAD" w:rsidP="00A55CAD">
      <w:pPr>
        <w:pStyle w:val="Heading2"/>
      </w:pPr>
      <w:bookmarkStart w:id="41" w:name="_Toc246387210"/>
      <w:bookmarkStart w:id="42" w:name="_Toc183526316"/>
      <w:bookmarkStart w:id="43" w:name="_Toc246864472"/>
      <w:r>
        <w:lastRenderedPageBreak/>
        <w:t>Στ.</w:t>
      </w:r>
      <w:r w:rsidRPr="00A55CAD">
        <w:t xml:space="preserve"> Αλεξάκης </w:t>
      </w:r>
      <w:r>
        <w:t>(</w:t>
      </w:r>
      <w:r w:rsidRPr="00A55CAD">
        <w:t>MICROSOFT Hellas</w:t>
      </w:r>
      <w:r>
        <w:t>)</w:t>
      </w:r>
      <w:bookmarkEnd w:id="41"/>
      <w:bookmarkEnd w:id="43"/>
    </w:p>
    <w:p w14:paraId="3E337AE2" w14:textId="77777777" w:rsidR="00A55CAD" w:rsidRPr="00A55CAD" w:rsidRDefault="00A55CAD" w:rsidP="00A55CAD">
      <w:pPr>
        <w:rPr>
          <w:lang w:val="el-GR"/>
        </w:rPr>
      </w:pPr>
      <w:r>
        <w:rPr>
          <w:lang w:val="el-GR"/>
        </w:rPr>
        <w:t>Θα παρουσιάσω τις</w:t>
      </w:r>
      <w:r w:rsidRPr="00A55CAD">
        <w:rPr>
          <w:lang w:val="el-GR"/>
        </w:rPr>
        <w:t xml:space="preserve"> θέσεις μου </w:t>
      </w:r>
      <w:r>
        <w:rPr>
          <w:lang w:val="el-GR"/>
        </w:rPr>
        <w:t xml:space="preserve">σε όσα συζητάμε </w:t>
      </w:r>
      <w:r w:rsidRPr="00A55CAD">
        <w:rPr>
          <w:lang w:val="el-GR"/>
        </w:rPr>
        <w:t>με βάση την επαγγελματι</w:t>
      </w:r>
      <w:r>
        <w:rPr>
          <w:lang w:val="el-GR"/>
        </w:rPr>
        <w:t>κή εμπειρία 25 χρόνων που έχω στην αγορά Πληροφορικής</w:t>
      </w:r>
      <w:r w:rsidRPr="00A55CAD">
        <w:rPr>
          <w:lang w:val="el-GR"/>
        </w:rPr>
        <w:t xml:space="preserve">, από τα οποία τα τελευταία 13 χρόνια είναι στη </w:t>
      </w:r>
      <w:r w:rsidRPr="00A55CAD">
        <w:t>Microsoft</w:t>
      </w:r>
      <w:r w:rsidRPr="00E701B7">
        <w:rPr>
          <w:lang w:val="el-GR"/>
        </w:rPr>
        <w:t>,</w:t>
      </w:r>
      <w:r>
        <w:rPr>
          <w:lang w:val="el-GR"/>
        </w:rPr>
        <w:t xml:space="preserve"> και την εμπειρία των 2-2,5 χρόνων στην ενασχόληση με τον</w:t>
      </w:r>
      <w:r w:rsidRPr="00A55CAD">
        <w:rPr>
          <w:lang w:val="el-GR"/>
        </w:rPr>
        <w:t xml:space="preserve"> δημόσιο τομέα.  </w:t>
      </w:r>
    </w:p>
    <w:p w14:paraId="57FE04D8" w14:textId="77777777" w:rsidR="00A55CAD" w:rsidRPr="00A55CAD" w:rsidRDefault="00A55CAD" w:rsidP="00A55CAD">
      <w:pPr>
        <w:rPr>
          <w:lang w:val="el-GR"/>
        </w:rPr>
      </w:pPr>
      <w:r>
        <w:rPr>
          <w:lang w:val="el-GR"/>
        </w:rPr>
        <w:t>Δεν έχω καμμία</w:t>
      </w:r>
      <w:r w:rsidRPr="00A55CAD">
        <w:rPr>
          <w:lang w:val="el-GR"/>
        </w:rPr>
        <w:t xml:space="preserve"> σοβαρή διαφωνία με </w:t>
      </w:r>
      <w:r>
        <w:rPr>
          <w:lang w:val="el-GR"/>
        </w:rPr>
        <w:t>όσα έχουν αναφερθεί</w:t>
      </w:r>
      <w:r w:rsidRPr="00A55CAD">
        <w:rPr>
          <w:lang w:val="el-GR"/>
        </w:rPr>
        <w:t xml:space="preserve"> έως τώρα. Ως προς το θέμα των </w:t>
      </w:r>
      <w:r w:rsidR="00D32137">
        <w:rPr>
          <w:lang w:val="el-GR"/>
        </w:rPr>
        <w:t xml:space="preserve">νέων </w:t>
      </w:r>
      <w:r w:rsidRPr="00A55CAD">
        <w:rPr>
          <w:lang w:val="el-GR"/>
        </w:rPr>
        <w:t xml:space="preserve">τεχνολογικών και στρατηγικών κατευθύνσεων, η </w:t>
      </w:r>
      <w:r w:rsidRPr="00A55CAD">
        <w:t>Microsoft</w:t>
      </w:r>
      <w:r w:rsidRPr="00A55CAD">
        <w:rPr>
          <w:lang w:val="el-GR"/>
        </w:rPr>
        <w:t xml:space="preserve"> θεωρεί το </w:t>
      </w:r>
      <w:r w:rsidR="00D32137">
        <w:t>cloud</w:t>
      </w:r>
      <w:r w:rsidRPr="00A55CAD">
        <w:rPr>
          <w:lang w:val="el-GR"/>
        </w:rPr>
        <w:t xml:space="preserve"> </w:t>
      </w:r>
      <w:r w:rsidR="00D32137">
        <w:t>c</w:t>
      </w:r>
      <w:r w:rsidRPr="00A55CAD">
        <w:t>omputing</w:t>
      </w:r>
      <w:r w:rsidRPr="00A55CAD">
        <w:rPr>
          <w:lang w:val="el-GR"/>
        </w:rPr>
        <w:t xml:space="preserve"> </w:t>
      </w:r>
      <w:r w:rsidR="00D32137">
        <w:rPr>
          <w:lang w:val="el-GR"/>
        </w:rPr>
        <w:t>μια από τις πιο</w:t>
      </w:r>
      <w:r w:rsidRPr="00A55CAD">
        <w:rPr>
          <w:lang w:val="el-GR"/>
        </w:rPr>
        <w:t xml:space="preserve"> σημαντική από αυτές</w:t>
      </w:r>
      <w:r w:rsidR="00D32137">
        <w:rPr>
          <w:lang w:val="el-GR"/>
        </w:rPr>
        <w:t>.</w:t>
      </w:r>
      <w:r w:rsidRPr="00A55CAD">
        <w:rPr>
          <w:lang w:val="el-GR"/>
        </w:rPr>
        <w:t xml:space="preserve"> και για το λόγο αυτό έχει κάνει σοβαρή επένδυση και </w:t>
      </w:r>
      <w:r w:rsidR="00D32137">
        <w:rPr>
          <w:lang w:val="el-GR"/>
        </w:rPr>
        <w:t>η ίδια στο πεδίο αυτό, με</w:t>
      </w:r>
      <w:r w:rsidRPr="00A55CAD">
        <w:rPr>
          <w:lang w:val="el-GR"/>
        </w:rPr>
        <w:t xml:space="preserve"> βασικούς ανταγωνιστές </w:t>
      </w:r>
      <w:r w:rsidR="00D32137">
        <w:rPr>
          <w:lang w:val="el-GR"/>
        </w:rPr>
        <w:t>μας την</w:t>
      </w:r>
      <w:r w:rsidRPr="00A55CAD">
        <w:rPr>
          <w:lang w:val="el-GR"/>
        </w:rPr>
        <w:t xml:space="preserve"> </w:t>
      </w:r>
      <w:r w:rsidRPr="00A55CAD">
        <w:t>Amazon</w:t>
      </w:r>
      <w:r w:rsidRPr="00A55CAD">
        <w:rPr>
          <w:lang w:val="el-GR"/>
        </w:rPr>
        <w:t xml:space="preserve"> και</w:t>
      </w:r>
      <w:r w:rsidR="00D32137">
        <w:rPr>
          <w:lang w:val="el-GR"/>
        </w:rPr>
        <w:t xml:space="preserve"> το</w:t>
      </w:r>
      <w:r w:rsidRPr="00A55CAD">
        <w:rPr>
          <w:lang w:val="el-GR"/>
        </w:rPr>
        <w:t xml:space="preserve"> </w:t>
      </w:r>
      <w:r w:rsidRPr="00A55CAD">
        <w:t>Google</w:t>
      </w:r>
      <w:r w:rsidRPr="00A55CAD">
        <w:rPr>
          <w:lang w:val="el-GR"/>
        </w:rPr>
        <w:t xml:space="preserve">. </w:t>
      </w:r>
      <w:r w:rsidR="00D32137">
        <w:rPr>
          <w:lang w:val="el-GR"/>
        </w:rPr>
        <w:t xml:space="preserve">Οι βασικές μορφές του </w:t>
      </w:r>
      <w:r w:rsidR="00D32137">
        <w:t>cloud</w:t>
      </w:r>
      <w:r w:rsidR="00D32137" w:rsidRPr="00E701B7">
        <w:rPr>
          <w:lang w:val="el-GR"/>
        </w:rPr>
        <w:t xml:space="preserve"> </w:t>
      </w:r>
      <w:r w:rsidR="00D32137">
        <w:t>computing</w:t>
      </w:r>
      <w:r w:rsidR="00D32137" w:rsidRPr="00E701B7">
        <w:rPr>
          <w:lang w:val="el-GR"/>
        </w:rPr>
        <w:t xml:space="preserve"> </w:t>
      </w:r>
      <w:r w:rsidRPr="00A55CAD">
        <w:rPr>
          <w:lang w:val="el-GR"/>
        </w:rPr>
        <w:t>είναι</w:t>
      </w:r>
      <w:r w:rsidR="00D32137">
        <w:rPr>
          <w:lang w:val="el-GR"/>
        </w:rPr>
        <w:t xml:space="preserve">, όπως </w:t>
      </w:r>
      <w:r w:rsidR="00960E28">
        <w:rPr>
          <w:lang w:val="el-GR"/>
        </w:rPr>
        <w:t>όλοι</w:t>
      </w:r>
      <w:r w:rsidR="00D32137">
        <w:rPr>
          <w:lang w:val="el-GR"/>
        </w:rPr>
        <w:t xml:space="preserve"> γνωρίζουμε,</w:t>
      </w:r>
      <w:r w:rsidRPr="00A55CAD">
        <w:rPr>
          <w:lang w:val="el-GR"/>
        </w:rPr>
        <w:t xml:space="preserve"> το </w:t>
      </w:r>
      <w:r w:rsidRPr="00A55CAD">
        <w:t>IaaS</w:t>
      </w:r>
      <w:r w:rsidRPr="00A55CAD">
        <w:rPr>
          <w:lang w:val="el-GR"/>
        </w:rPr>
        <w:t xml:space="preserve"> (εικονικές μηχανές), το </w:t>
      </w:r>
      <w:r w:rsidRPr="00A55CAD">
        <w:t>PaaS</w:t>
      </w:r>
      <w:r w:rsidRPr="00A55CAD">
        <w:rPr>
          <w:lang w:val="el-GR"/>
        </w:rPr>
        <w:t xml:space="preserve"> (παροχή σχεσιακής βάσης δεδομένων ή </w:t>
      </w:r>
      <w:r w:rsidRPr="00A55CAD">
        <w:t>storage</w:t>
      </w:r>
      <w:r w:rsidRPr="00A55CAD">
        <w:rPr>
          <w:lang w:val="el-GR"/>
        </w:rPr>
        <w:t xml:space="preserve">) και το </w:t>
      </w:r>
      <w:r w:rsidRPr="00A55CAD">
        <w:t>SaaS</w:t>
      </w:r>
      <w:r w:rsidRPr="00A55CAD">
        <w:rPr>
          <w:lang w:val="el-GR"/>
        </w:rPr>
        <w:t xml:space="preserve"> (παροχή λύσεων λογισμικού ως υπηρεσία). Αυτό που πρόκειται να </w:t>
      </w:r>
      <w:r w:rsidR="008C6ED1">
        <w:rPr>
          <w:lang w:val="el-GR"/>
        </w:rPr>
        <w:t>συμβεί</w:t>
      </w:r>
      <w:r w:rsidRPr="00A55CAD">
        <w:rPr>
          <w:lang w:val="el-GR"/>
        </w:rPr>
        <w:t xml:space="preserve"> τα επόμενα χρόνια</w:t>
      </w:r>
      <w:r w:rsidR="008C6ED1">
        <w:rPr>
          <w:lang w:val="el-GR"/>
        </w:rPr>
        <w:t xml:space="preserve"> σε μεγάλη έκταση</w:t>
      </w:r>
      <w:r w:rsidRPr="00A55CAD">
        <w:rPr>
          <w:lang w:val="el-GR"/>
        </w:rPr>
        <w:t xml:space="preserve"> είναι η παραγωγή υψηλής αξίας λύσεων ως </w:t>
      </w:r>
      <w:r w:rsidRPr="00A55CAD">
        <w:t>SaaS</w:t>
      </w:r>
      <w:r w:rsidRPr="00A55CAD">
        <w:rPr>
          <w:lang w:val="el-GR"/>
        </w:rPr>
        <w:t xml:space="preserve">, οι οποίες συνδυάζουν πολλαπλά κανάλια (τηλεφωνία, </w:t>
      </w:r>
      <w:r w:rsidRPr="00A55CAD">
        <w:t>video</w:t>
      </w:r>
      <w:r w:rsidRPr="00A55CAD">
        <w:rPr>
          <w:lang w:val="el-GR"/>
        </w:rPr>
        <w:t xml:space="preserve"> </w:t>
      </w:r>
      <w:r w:rsidRPr="00A55CAD">
        <w:t>conferencing</w:t>
      </w:r>
      <w:r w:rsidRPr="00A55CAD">
        <w:rPr>
          <w:lang w:val="el-GR"/>
        </w:rPr>
        <w:t xml:space="preserve">, </w:t>
      </w:r>
      <w:r w:rsidRPr="00A55CAD">
        <w:t>social</w:t>
      </w:r>
      <w:r w:rsidRPr="00A55CAD">
        <w:rPr>
          <w:lang w:val="el-GR"/>
        </w:rPr>
        <w:t xml:space="preserve"> </w:t>
      </w:r>
      <w:r w:rsidRPr="00A55CAD">
        <w:t>networks</w:t>
      </w:r>
      <w:r w:rsidR="008C6ED1">
        <w:rPr>
          <w:lang w:val="el-GR"/>
        </w:rPr>
        <w:t xml:space="preserve"> κλπ.). Θ</w:t>
      </w:r>
      <w:r w:rsidRPr="00A55CAD">
        <w:rPr>
          <w:lang w:val="el-GR"/>
        </w:rPr>
        <w:t>εωρούμε ότι αυτό το μοντέλο δίνει ένα μεγάλο π</w:t>
      </w:r>
      <w:r w:rsidR="008C6ED1">
        <w:rPr>
          <w:lang w:val="el-GR"/>
        </w:rPr>
        <w:t>λεονέκτημα στην ελληνική αγορά Π</w:t>
      </w:r>
      <w:r w:rsidRPr="00A55CAD">
        <w:rPr>
          <w:lang w:val="el-GR"/>
        </w:rPr>
        <w:t>ληροφορικής αν κινηθεί γρήγορα προς αυτή την κατεύθυνση λόγω της ύπαρξης ανθρώπων με υψηλή τεχνική κατάρτιση και γνώσεις στην πληροφορική</w:t>
      </w:r>
      <w:r w:rsidRPr="00A55CAD">
        <w:rPr>
          <w:vertAlign w:val="superscript"/>
          <w:lang w:val="el-GR"/>
        </w:rPr>
        <w:footnoteReference w:id="6"/>
      </w:r>
      <w:r w:rsidRPr="00A55CAD">
        <w:rPr>
          <w:lang w:val="el-GR"/>
        </w:rPr>
        <w:t xml:space="preserve">. Εκτός του βιομηχανικού τομέα, θεωρώ ότι υπάρχουν άλλοι τέσσερις οικονομικοί τομείς στην Ελλάδα που μπορούν να παρουσιάσουν σημαντική ζήτηση για λύσεις μέσω της χρήσης υπηρεσιών </w:t>
      </w:r>
      <w:r w:rsidR="008C6ED1">
        <w:t>c</w:t>
      </w:r>
      <w:r w:rsidRPr="00A55CAD">
        <w:t>loud</w:t>
      </w:r>
      <w:r w:rsidRPr="00A55CAD">
        <w:rPr>
          <w:lang w:val="el-GR"/>
        </w:rPr>
        <w:t xml:space="preserve"> </w:t>
      </w:r>
      <w:r w:rsidR="008C6ED1">
        <w:t>c</w:t>
      </w:r>
      <w:r w:rsidRPr="00A55CAD">
        <w:t>omputing</w:t>
      </w:r>
      <w:r w:rsidR="008C6ED1">
        <w:rPr>
          <w:lang w:val="el-GR"/>
        </w:rPr>
        <w:t>: α) η αγροτική παραγωγή, β) ο τουρισμός, γ) η ενέργεια και δ</w:t>
      </w:r>
      <w:r w:rsidRPr="00A55CAD">
        <w:rPr>
          <w:lang w:val="el-GR"/>
        </w:rPr>
        <w:t xml:space="preserve">) η </w:t>
      </w:r>
      <w:r w:rsidRPr="00A55CAD">
        <w:rPr>
          <w:lang w:val="el-GR"/>
        </w:rPr>
        <w:lastRenderedPageBreak/>
        <w:t>ναυτιλία. Ξεκινώντας από την Ελλάδα οι ελληνικές εταιρείες πληροφορικής θα μπορούσαν στη συνέχεια να επεκτείνουν τη δραστηριότητά τους σε αυτούς τους οικονομικούς τομείς και άλλων χωρών.</w:t>
      </w:r>
    </w:p>
    <w:p w14:paraId="470CBD04" w14:textId="77777777" w:rsidR="00A55CAD" w:rsidRPr="00A55CAD" w:rsidRDefault="00A55CAD" w:rsidP="00A55CAD">
      <w:pPr>
        <w:rPr>
          <w:lang w:val="el-GR"/>
        </w:rPr>
      </w:pPr>
      <w:r w:rsidRPr="00A55CAD">
        <w:rPr>
          <w:lang w:val="el-GR"/>
        </w:rPr>
        <w:t>Επίσης, παρατηρούμε μ</w:t>
      </w:r>
      <w:r w:rsidR="008C6ED1">
        <w:rPr>
          <w:lang w:val="el-GR"/>
        </w:rPr>
        <w:t>ια σημαντική αλλαγή  με την ανάδειξη της τάσης</w:t>
      </w:r>
      <w:r w:rsidRPr="00A55CAD">
        <w:rPr>
          <w:lang w:val="el-GR"/>
        </w:rPr>
        <w:t xml:space="preserve"> </w:t>
      </w:r>
      <w:r w:rsidR="008C6ED1" w:rsidRPr="008C6ED1">
        <w:rPr>
          <w:i/>
          <w:lang w:val="el-GR"/>
        </w:rPr>
        <w:t>«</w:t>
      </w:r>
      <w:r w:rsidRPr="008C6ED1">
        <w:rPr>
          <w:i/>
        </w:rPr>
        <w:t>consumer</w:t>
      </w:r>
      <w:r w:rsidR="008C6ED1" w:rsidRPr="00E701B7">
        <w:rPr>
          <w:i/>
          <w:lang w:val="el-GR"/>
        </w:rPr>
        <w:t xml:space="preserve"> </w:t>
      </w:r>
      <w:r w:rsidR="008C6ED1" w:rsidRPr="008C6ED1">
        <w:rPr>
          <w:i/>
        </w:rPr>
        <w:t>informatics</w:t>
      </w:r>
      <w:r w:rsidR="008C6ED1" w:rsidRPr="008C6ED1">
        <w:rPr>
          <w:i/>
          <w:lang w:val="el-GR"/>
        </w:rPr>
        <w:t>»,</w:t>
      </w:r>
      <w:r w:rsidR="008C6ED1">
        <w:rPr>
          <w:lang w:val="el-GR"/>
        </w:rPr>
        <w:t xml:space="preserve"> ό</w:t>
      </w:r>
      <w:r w:rsidRPr="00A55CAD">
        <w:rPr>
          <w:lang w:val="el-GR"/>
        </w:rPr>
        <w:t xml:space="preserve">που ιδιαίτερα μέσω του </w:t>
      </w:r>
      <w:r w:rsidRPr="008C6ED1">
        <w:rPr>
          <w:i/>
        </w:rPr>
        <w:t>mobile</w:t>
      </w:r>
      <w:r w:rsidRPr="008C6ED1">
        <w:rPr>
          <w:i/>
          <w:lang w:val="el-GR"/>
        </w:rPr>
        <w:t xml:space="preserve"> </w:t>
      </w:r>
      <w:r w:rsidRPr="008C6ED1">
        <w:rPr>
          <w:i/>
        </w:rPr>
        <w:t>internet</w:t>
      </w:r>
      <w:r w:rsidRPr="00A55CAD">
        <w:rPr>
          <w:lang w:val="el-GR"/>
        </w:rPr>
        <w:t xml:space="preserve"> δημιουργείται μια μεγ</w:t>
      </w:r>
      <w:r w:rsidR="008C6ED1">
        <w:rPr>
          <w:lang w:val="el-GR"/>
        </w:rPr>
        <w:t>άλη ευκαιρία για τον κλάδο της Π</w:t>
      </w:r>
      <w:r w:rsidRPr="00A55CAD">
        <w:rPr>
          <w:lang w:val="el-GR"/>
        </w:rPr>
        <w:t>ληροφορικής να αναπτύξει λύσεις που μπορούν να απευθύνονται σε μια αγορά εκατοντάδων εκατομμυρίων καταναλωτών σε όλον τον κόσμο</w:t>
      </w:r>
      <w:r w:rsidR="008C6ED1">
        <w:rPr>
          <w:lang w:val="el-GR"/>
        </w:rPr>
        <w:t>, και επομένως έτσι να αντιμετωπιστεί κάπως</w:t>
      </w:r>
      <w:r w:rsidRPr="00A55CAD">
        <w:rPr>
          <w:lang w:val="el-GR"/>
        </w:rPr>
        <w:t xml:space="preserve"> το </w:t>
      </w:r>
      <w:r w:rsidR="008C6ED1">
        <w:rPr>
          <w:lang w:val="el-GR"/>
        </w:rPr>
        <w:t>μεγάλο ελληνικό πρόβλημα της περιορισμένης</w:t>
      </w:r>
      <w:r w:rsidRPr="00A55CAD">
        <w:rPr>
          <w:lang w:val="el-GR"/>
        </w:rPr>
        <w:t xml:space="preserve"> εσωτερικής αγοράς.</w:t>
      </w:r>
    </w:p>
    <w:p w14:paraId="4EBC2788" w14:textId="77777777" w:rsidR="00A55CAD" w:rsidRPr="00A55CAD" w:rsidRDefault="00A55CAD" w:rsidP="00A55CAD">
      <w:pPr>
        <w:rPr>
          <w:lang w:val="el-GR"/>
        </w:rPr>
      </w:pPr>
      <w:r w:rsidRPr="00A55CAD">
        <w:rPr>
          <w:lang w:val="el-GR"/>
        </w:rPr>
        <w:t xml:space="preserve">Ένα άλλο μεγάλο θέμα στο οποίο πρέπει να δοθεί έμφαση είναι η βελτίωση του </w:t>
      </w:r>
      <w:r w:rsidR="008C6ED1">
        <w:rPr>
          <w:lang w:val="el-GR"/>
        </w:rPr>
        <w:t>γενι</w:t>
      </w:r>
      <w:r w:rsidRPr="00A55CAD">
        <w:rPr>
          <w:lang w:val="el-GR"/>
        </w:rPr>
        <w:t>κότερου πλαισίου για την ενίσχυση της επιχειρηματικότητας</w:t>
      </w:r>
      <w:r w:rsidR="008C6ED1">
        <w:rPr>
          <w:lang w:val="el-GR"/>
        </w:rPr>
        <w:t>, χωρίς να αναφέρομαι κατ’</w:t>
      </w:r>
      <w:r w:rsidR="00DE6817">
        <w:rPr>
          <w:lang w:val="el-GR"/>
        </w:rPr>
        <w:t xml:space="preserve"> </w:t>
      </w:r>
      <w:r w:rsidR="008C6ED1">
        <w:rPr>
          <w:lang w:val="el-GR"/>
        </w:rPr>
        <w:t>ανάγκην σε</w:t>
      </w:r>
      <w:r w:rsidRPr="00A55CAD">
        <w:rPr>
          <w:lang w:val="el-GR"/>
        </w:rPr>
        <w:t xml:space="preserve"> θέματα χρηματοδότησης και φορολόγησης. Για παράδειγμα, το γεγονός </w:t>
      </w:r>
      <w:r w:rsidR="008C6ED1">
        <w:rPr>
          <w:lang w:val="el-GR"/>
        </w:rPr>
        <w:t>ότι πολλές νέες εταιρείες Π</w:t>
      </w:r>
      <w:r w:rsidRPr="00A55CAD">
        <w:rPr>
          <w:lang w:val="el-GR"/>
        </w:rPr>
        <w:t>ληροφορικής φεύγουν στα πρώτα χρόνια λειτουργίας τους από την Ελλάδα οφείλεται αποκλειστικά στο αρνητικό επιχιερηματικό πλαίσιο-περιβάλλον της χώρας. Αν, δηλαδή, δεν καταφέρουμε να προτείνουμε λύσεις με τις οποίες θα βελτιωθεί το</w:t>
      </w:r>
      <w:r w:rsidR="008C6ED1">
        <w:rPr>
          <w:lang w:val="el-GR"/>
        </w:rPr>
        <w:t xml:space="preserve"> πλαίσιο στο οποίο θα </w:t>
      </w:r>
      <w:r w:rsidR="00DE6817">
        <w:rPr>
          <w:lang w:val="el-GR"/>
        </w:rPr>
        <w:t>εξελιχθούν</w:t>
      </w:r>
      <w:r w:rsidRPr="00A55CAD">
        <w:rPr>
          <w:lang w:val="el-GR"/>
        </w:rPr>
        <w:t xml:space="preserve"> γρήγορα και ομαλά οι χρηματοδοτικέ</w:t>
      </w:r>
      <w:r w:rsidR="00DE6817">
        <w:rPr>
          <w:lang w:val="el-GR"/>
        </w:rPr>
        <w:t>ς και άλλες δράσεις που συζητήσαμε</w:t>
      </w:r>
      <w:r w:rsidRPr="00A55CAD">
        <w:rPr>
          <w:lang w:val="el-GR"/>
        </w:rPr>
        <w:t>, αυτές</w:t>
      </w:r>
      <w:r w:rsidR="00DE6817">
        <w:rPr>
          <w:lang w:val="el-GR"/>
        </w:rPr>
        <w:t xml:space="preserve"> οι δράσεις</w:t>
      </w:r>
      <w:r w:rsidRPr="00A55CAD">
        <w:rPr>
          <w:lang w:val="el-GR"/>
        </w:rPr>
        <w:t xml:space="preserve"> θα έχου</w:t>
      </w:r>
      <w:r w:rsidR="008C6ED1">
        <w:rPr>
          <w:lang w:val="el-GR"/>
        </w:rPr>
        <w:t>ν αποτέλεσμα πολύ μικρότερου του επιθυμητού.</w:t>
      </w:r>
    </w:p>
    <w:p w14:paraId="23456785" w14:textId="77777777" w:rsidR="00A55CAD" w:rsidRPr="00A55CAD" w:rsidRDefault="00A55CAD" w:rsidP="00A55CAD">
      <w:pPr>
        <w:rPr>
          <w:lang w:val="el-GR"/>
        </w:rPr>
      </w:pPr>
      <w:r w:rsidRPr="00A55CAD">
        <w:rPr>
          <w:lang w:val="el-GR"/>
        </w:rPr>
        <w:t xml:space="preserve">Τέλος, η </w:t>
      </w:r>
      <w:r w:rsidR="00DE6817">
        <w:rPr>
          <w:lang w:val="el-GR"/>
        </w:rPr>
        <w:t>Πολιτεία</w:t>
      </w:r>
      <w:r w:rsidRPr="00A55CAD">
        <w:rPr>
          <w:lang w:val="el-GR"/>
        </w:rPr>
        <w:t xml:space="preserve"> θα πρέπει να στοχεύσει στη βελτίωση </w:t>
      </w:r>
      <w:r w:rsidR="00DE6817">
        <w:rPr>
          <w:lang w:val="el-GR"/>
        </w:rPr>
        <w:t xml:space="preserve">των δεικτών τους οποίους </w:t>
      </w:r>
      <w:r w:rsidRPr="00A55CAD">
        <w:rPr>
          <w:lang w:val="el-GR"/>
        </w:rPr>
        <w:t xml:space="preserve">η Ευρωπαϊκή Ένωση </w:t>
      </w:r>
      <w:r w:rsidR="00DE6817">
        <w:rPr>
          <w:lang w:val="el-GR"/>
        </w:rPr>
        <w:t xml:space="preserve">χρησιμοποιεί </w:t>
      </w:r>
      <w:r w:rsidRPr="00A55CAD">
        <w:rPr>
          <w:lang w:val="el-GR"/>
        </w:rPr>
        <w:t xml:space="preserve">για να κάνει </w:t>
      </w:r>
      <w:r w:rsidRPr="00DE6817">
        <w:rPr>
          <w:i/>
        </w:rPr>
        <w:t>benchmark</w:t>
      </w:r>
      <w:r w:rsidR="00DE6817" w:rsidRPr="00DE6817">
        <w:rPr>
          <w:i/>
        </w:rPr>
        <w:t>ing</w:t>
      </w:r>
      <w:r w:rsidRPr="00A55CAD">
        <w:rPr>
          <w:lang w:val="el-GR"/>
        </w:rPr>
        <w:t xml:space="preserve"> των χωρών</w:t>
      </w:r>
      <w:r w:rsidR="00DE6817">
        <w:rPr>
          <w:lang w:val="el-GR"/>
        </w:rPr>
        <w:t>,</w:t>
      </w:r>
      <w:r w:rsidRPr="00A55CAD">
        <w:rPr>
          <w:lang w:val="el-GR"/>
        </w:rPr>
        <w:t xml:space="preserve"> ώστε η Ελλάδα να ξεφύγει </w:t>
      </w:r>
      <w:r w:rsidR="00DE6817">
        <w:rPr>
          <w:lang w:val="el-GR"/>
        </w:rPr>
        <w:t xml:space="preserve">κάποτε από τις </w:t>
      </w:r>
      <w:r w:rsidRPr="00A55CAD">
        <w:rPr>
          <w:lang w:val="el-GR"/>
        </w:rPr>
        <w:t>τελευταίες θέσεις στις οποίες για πολλά χρόνια βρίσκεται</w:t>
      </w:r>
      <w:r w:rsidRPr="00A55CAD">
        <w:rPr>
          <w:vertAlign w:val="superscript"/>
          <w:lang w:val="el-GR"/>
        </w:rPr>
        <w:footnoteReference w:id="7"/>
      </w:r>
      <w:r w:rsidRPr="00A55CAD">
        <w:rPr>
          <w:lang w:val="el-GR"/>
        </w:rPr>
        <w:t>. Αν δηλαδή δεν υπάρξει βελτίωση των ηλεκτρονικών υπηρεσιών προς τους πολίτες/επιχειρήσεις</w:t>
      </w:r>
      <w:r w:rsidR="00DE6817">
        <w:rPr>
          <w:lang w:val="el-GR"/>
        </w:rPr>
        <w:t>,</w:t>
      </w:r>
      <w:r w:rsidRPr="00A55CAD">
        <w:rPr>
          <w:lang w:val="el-GR"/>
        </w:rPr>
        <w:t xml:space="preserve"> και παραμείνουμε σε ένα πλαίσιο που </w:t>
      </w:r>
      <w:r w:rsidR="00DE6817">
        <w:rPr>
          <w:lang w:val="el-GR"/>
        </w:rPr>
        <w:t xml:space="preserve">αναπαράγει </w:t>
      </w:r>
      <w:r w:rsidRPr="00A55CAD">
        <w:rPr>
          <w:lang w:val="el-GR"/>
        </w:rPr>
        <w:t>τις γνωστές δυσλειτουργίες</w:t>
      </w:r>
      <w:r w:rsidR="00DE6817">
        <w:rPr>
          <w:lang w:val="el-GR"/>
        </w:rPr>
        <w:t>,</w:t>
      </w:r>
      <w:r w:rsidRPr="00A55CAD">
        <w:rPr>
          <w:lang w:val="el-GR"/>
        </w:rPr>
        <w:t xml:space="preserve"> δε</w:t>
      </w:r>
      <w:r w:rsidR="00DE6817">
        <w:rPr>
          <w:lang w:val="el-GR"/>
        </w:rPr>
        <w:t>ν</w:t>
      </w:r>
      <w:r w:rsidRPr="00A55CAD">
        <w:rPr>
          <w:lang w:val="el-GR"/>
        </w:rPr>
        <w:t xml:space="preserve"> θα μπορέσουμε </w:t>
      </w:r>
      <w:r w:rsidR="00DE6817">
        <w:rPr>
          <w:lang w:val="el-GR"/>
        </w:rPr>
        <w:t>ούτε τη θέση μας να βελτιώσουμε στις διεθνείς κατατάξεις ούτε να δώσουμε «ευκαιρίες» στρατηγικής επανατοποθέτησης στη βιομηχανία ΤΠΕ</w:t>
      </w:r>
      <w:r w:rsidRPr="00A55CAD">
        <w:rPr>
          <w:lang w:val="el-GR"/>
        </w:rPr>
        <w:t>.</w:t>
      </w:r>
    </w:p>
    <w:p w14:paraId="38A12E5C" w14:textId="77777777" w:rsidR="00A55CAD" w:rsidRPr="00DA1F59" w:rsidRDefault="00036C4A" w:rsidP="00A55CAD">
      <w:pPr>
        <w:pStyle w:val="Heading2"/>
      </w:pPr>
      <w:bookmarkStart w:id="44" w:name="_Toc246387211"/>
      <w:bookmarkStart w:id="45" w:name="_Toc246864473"/>
      <w:r>
        <w:t xml:space="preserve">Ι. </w:t>
      </w:r>
      <w:r w:rsidR="00DA1F59">
        <w:t>Σιδερίδης (SIEBEΝ)</w:t>
      </w:r>
      <w:bookmarkEnd w:id="44"/>
      <w:bookmarkEnd w:id="45"/>
    </w:p>
    <w:p w14:paraId="1A7C5F7C" w14:textId="77777777" w:rsidR="00A55CAD" w:rsidRPr="00A55CAD" w:rsidRDefault="00AC4C24" w:rsidP="00A55CAD">
      <w:pPr>
        <w:rPr>
          <w:lang w:val="el-GR"/>
        </w:rPr>
      </w:pPr>
      <w:r>
        <w:rPr>
          <w:lang w:val="el-GR"/>
        </w:rPr>
        <w:t>Τον ρόλο του δ</w:t>
      </w:r>
      <w:r w:rsidR="00A55CAD" w:rsidRPr="00A55CAD">
        <w:rPr>
          <w:lang w:val="el-GR"/>
        </w:rPr>
        <w:t>ημόσιου τομέα, το</w:t>
      </w:r>
      <w:r>
        <w:rPr>
          <w:lang w:val="el-GR"/>
        </w:rPr>
        <w:t>ν βλέπω</w:t>
      </w:r>
      <w:r w:rsidR="00A55CAD" w:rsidRPr="00A55CAD">
        <w:rPr>
          <w:lang w:val="el-GR"/>
        </w:rPr>
        <w:t xml:space="preserve"> με δύο ιδιότητες. Ως</w:t>
      </w:r>
      <w:r>
        <w:rPr>
          <w:lang w:val="el-GR"/>
        </w:rPr>
        <w:t xml:space="preserve"> πολίτης και ως επιχειρηματίας Π</w:t>
      </w:r>
      <w:r w:rsidR="00A55CAD" w:rsidRPr="00A55CAD">
        <w:rPr>
          <w:lang w:val="el-GR"/>
        </w:rPr>
        <w:t xml:space="preserve">ληροφορικής. Ως πολίτης, έχω μεγάλη αγωνία για τις αλλαγές που πρέπει να γίνουν στο δημόσιο και αφορούν την ορθολογικότερη διαχείριση των </w:t>
      </w:r>
      <w:r>
        <w:rPr>
          <w:lang w:val="el-GR"/>
        </w:rPr>
        <w:lastRenderedPageBreak/>
        <w:t>πόρων</w:t>
      </w:r>
      <w:r w:rsidR="00A55CAD" w:rsidRPr="00A55CAD">
        <w:rPr>
          <w:lang w:val="el-GR"/>
        </w:rPr>
        <w:t xml:space="preserve">, την ταχύτερη και αποτελεσματικότερη υλοποίηση των έργων κλπ. Ως επιχειρηματίας, </w:t>
      </w:r>
      <w:r>
        <w:rPr>
          <w:lang w:val="el-GR"/>
        </w:rPr>
        <w:t xml:space="preserve">όμως, αξιωματικά δεν </w:t>
      </w:r>
      <w:r w:rsidR="00A55CAD" w:rsidRPr="00A55CAD">
        <w:rPr>
          <w:lang w:val="el-GR"/>
        </w:rPr>
        <w:t>απαιτώ τίποτα</w:t>
      </w:r>
      <w:r>
        <w:rPr>
          <w:lang w:val="el-GR"/>
        </w:rPr>
        <w:t>,</w:t>
      </w:r>
      <w:r w:rsidR="00A55CAD" w:rsidRPr="00A55CAD">
        <w:rPr>
          <w:lang w:val="el-GR"/>
        </w:rPr>
        <w:t xml:space="preserve"> όπως δεν απαιτώ τίποτα και από τις μεγάλες επιχειρήσεις που έχω ως πελάτες. Απλώς παρακολουθώ αν υπάρχουν ευκαιρίες από το δημόσιο τομέα για την εταιρεία μου</w:t>
      </w:r>
      <w:r>
        <w:rPr>
          <w:lang w:val="el-GR"/>
        </w:rPr>
        <w:t>,</w:t>
      </w:r>
      <w:r w:rsidR="00A55CAD" w:rsidRPr="00A55CAD">
        <w:rPr>
          <w:lang w:val="el-GR"/>
        </w:rPr>
        <w:t xml:space="preserve"> ώστε </w:t>
      </w:r>
      <w:r>
        <w:rPr>
          <w:lang w:val="el-GR"/>
        </w:rPr>
        <w:t xml:space="preserve">όταν εμφανισθούν να μπορούμε να τις εκμεταλλευτούμε. Με λίγα λόγια </w:t>
      </w:r>
      <w:r w:rsidR="00A55CAD" w:rsidRPr="00A55CAD">
        <w:rPr>
          <w:lang w:val="el-GR"/>
        </w:rPr>
        <w:t xml:space="preserve">δηλαδή, </w:t>
      </w:r>
      <w:r>
        <w:rPr>
          <w:lang w:val="el-GR"/>
        </w:rPr>
        <w:t xml:space="preserve">θεωρώ </w:t>
      </w:r>
      <w:r w:rsidR="00A55CAD" w:rsidRPr="00A55CAD">
        <w:rPr>
          <w:lang w:val="el-GR"/>
        </w:rPr>
        <w:t>μεγάλο πρόβλημα το γεγονός ό</w:t>
      </w:r>
      <w:r>
        <w:rPr>
          <w:lang w:val="el-GR"/>
        </w:rPr>
        <w:t>τι ο κλάδος Π</w:t>
      </w:r>
      <w:r w:rsidR="00A55CAD" w:rsidRPr="00A55CAD">
        <w:rPr>
          <w:lang w:val="el-GR"/>
        </w:rPr>
        <w:t xml:space="preserve">ληροφορικής σε μεγάλο βαθμό έως τώρα διαμόρφωνε το στρατηγικό του σχεδιασμό με βάση τις ευκαιρίες που έδινε ο δημόσιος τομέας. </w:t>
      </w:r>
    </w:p>
    <w:p w14:paraId="3067C647" w14:textId="77777777" w:rsidR="00A55CAD" w:rsidRPr="00A55CAD" w:rsidRDefault="00A55CAD" w:rsidP="00A55CAD">
      <w:pPr>
        <w:rPr>
          <w:lang w:val="el-GR"/>
        </w:rPr>
      </w:pPr>
      <w:r w:rsidRPr="00A55CAD">
        <w:rPr>
          <w:lang w:val="el-GR"/>
        </w:rPr>
        <w:t>Όταν ξεκίνησε η κρίση</w:t>
      </w:r>
      <w:r w:rsidR="00AC4C24">
        <w:rPr>
          <w:lang w:val="el-GR"/>
        </w:rPr>
        <w:t>,</w:t>
      </w:r>
      <w:r w:rsidRPr="00A55CAD">
        <w:rPr>
          <w:lang w:val="el-GR"/>
        </w:rPr>
        <w:t xml:space="preserve"> πριν τρία</w:t>
      </w:r>
      <w:r w:rsidR="00AC4C24">
        <w:rPr>
          <w:lang w:val="el-GR"/>
        </w:rPr>
        <w:t>-τέσσερα</w:t>
      </w:r>
      <w:r w:rsidRPr="00A55CAD">
        <w:rPr>
          <w:lang w:val="el-GR"/>
        </w:rPr>
        <w:t xml:space="preserve"> χρόνια, στην εταιρεία μου έγινε μια εσωτερική συνάντηση όλων των στελεχών για να αναλύσουμε την κατάσταση. Μια από τις διαπιστώσεις μας ήταν ότι κα</w:t>
      </w:r>
      <w:r w:rsidR="00AC4C24">
        <w:rPr>
          <w:lang w:val="el-GR"/>
        </w:rPr>
        <w:t>μ</w:t>
      </w:r>
      <w:r w:rsidRPr="00A55CAD">
        <w:rPr>
          <w:lang w:val="el-GR"/>
        </w:rPr>
        <w:t>μία</w:t>
      </w:r>
      <w:r w:rsidR="00AC4C24">
        <w:rPr>
          <w:lang w:val="el-GR"/>
        </w:rPr>
        <w:t xml:space="preserve"> εταιρεία της ελληνικής αγοράς Π</w:t>
      </w:r>
      <w:r w:rsidRPr="00A55CAD">
        <w:rPr>
          <w:lang w:val="el-GR"/>
        </w:rPr>
        <w:t xml:space="preserve">ληροφορικής δεν έχει αναπτύξει </w:t>
      </w:r>
      <w:r w:rsidR="00AC4C24">
        <w:rPr>
          <w:lang w:val="el-GR"/>
        </w:rPr>
        <w:t>σπουδαία προιόντα λογισμκού</w:t>
      </w:r>
      <w:r w:rsidRPr="00A55CAD">
        <w:rPr>
          <w:lang w:val="el-GR"/>
        </w:rPr>
        <w:t xml:space="preserve"> που ν</w:t>
      </w:r>
      <w:r w:rsidR="00AC4C24">
        <w:rPr>
          <w:lang w:val="el-GR"/>
        </w:rPr>
        <w:t xml:space="preserve">α απευθύνονται στη διεθνή αγορά. </w:t>
      </w:r>
      <w:r w:rsidRPr="00A55CAD">
        <w:rPr>
          <w:lang w:val="el-GR"/>
        </w:rPr>
        <w:t>Αυτό δεν ήταν αποτέλεσμα του ότι δεν είχαμε τη δυνατότητ</w:t>
      </w:r>
      <w:r w:rsidR="00AC4C24">
        <w:rPr>
          <w:lang w:val="el-GR"/>
        </w:rPr>
        <w:t xml:space="preserve">α και το ανθρώπινο κεφάλαιο </w:t>
      </w:r>
      <w:r w:rsidRPr="00A55CAD">
        <w:rPr>
          <w:lang w:val="el-GR"/>
        </w:rPr>
        <w:t>να το κάνουμε</w:t>
      </w:r>
      <w:r w:rsidR="00AC4C24">
        <w:rPr>
          <w:lang w:val="el-GR"/>
        </w:rPr>
        <w:t>,</w:t>
      </w:r>
      <w:r w:rsidRPr="00A55CAD">
        <w:rPr>
          <w:lang w:val="el-GR"/>
        </w:rPr>
        <w:t xml:space="preserve"> αλλά ήταν αποτέλεσμα του τρόπου με τον οποίο λειτουργούσε η ελληνική οικονομία γενικότερα (ανάπτυξη στηριζόμενη στο</w:t>
      </w:r>
      <w:r w:rsidR="00AC4C24">
        <w:rPr>
          <w:lang w:val="el-GR"/>
        </w:rPr>
        <w:t>ν υψηλό δανεισμό) και ο κλάδος Π</w:t>
      </w:r>
      <w:r w:rsidRPr="00A55CAD">
        <w:rPr>
          <w:lang w:val="el-GR"/>
        </w:rPr>
        <w:t>ληροφορικής ειδικότερα (δυνατότητα υψηλής κερδοφορίας από τα δημόσια έργα, μεγάλα περιθώρια δανεισμού κλπ.). Επομένως, η λογική αντίδραση ενός επιχειρηματία που δε βλέπει ιδιαίτερα μ</w:t>
      </w:r>
      <w:r w:rsidR="00AC4C24">
        <w:rPr>
          <w:lang w:val="el-GR"/>
        </w:rPr>
        <w:t>ακροπρόθεσμα είναι να επικεντρωθεί</w:t>
      </w:r>
      <w:r w:rsidRPr="00A55CAD">
        <w:rPr>
          <w:lang w:val="el-GR"/>
        </w:rPr>
        <w:t xml:space="preserve"> στην ανάπτυξη </w:t>
      </w:r>
      <w:r w:rsidR="00AC4C24">
        <w:rPr>
          <w:lang w:val="el-GR"/>
        </w:rPr>
        <w:t xml:space="preserve">προιόντων λογισμικού και υπηρεσιών που απευθύνονται </w:t>
      </w:r>
      <w:r w:rsidRPr="00A55CAD">
        <w:rPr>
          <w:lang w:val="el-GR"/>
        </w:rPr>
        <w:t>στην εσωτερική αγορά</w:t>
      </w:r>
      <w:r w:rsidR="00AC4C24">
        <w:rPr>
          <w:lang w:val="el-GR"/>
        </w:rPr>
        <w:t>,</w:t>
      </w:r>
      <w:r w:rsidRPr="00A55CAD">
        <w:rPr>
          <w:lang w:val="el-GR"/>
        </w:rPr>
        <w:t xml:space="preserve"> </w:t>
      </w:r>
      <w:r w:rsidR="00AC4C24">
        <w:rPr>
          <w:lang w:val="el-GR"/>
        </w:rPr>
        <w:t>σε συνθήκες μάλιστα περιορισμένου ανταγωνισμού</w:t>
      </w:r>
      <w:r w:rsidRPr="00A55CAD">
        <w:rPr>
          <w:lang w:val="el-GR"/>
        </w:rPr>
        <w:t xml:space="preserve"> από ξένες εταιρείες. Ένα χαρακτηριστικό παράδειγμα τέτοιων </w:t>
      </w:r>
      <w:r w:rsidR="00AC4C24">
        <w:rPr>
          <w:lang w:val="el-GR"/>
        </w:rPr>
        <w:t xml:space="preserve">προιόντων </w:t>
      </w:r>
      <w:r w:rsidRPr="00A55CAD">
        <w:rPr>
          <w:lang w:val="el-GR"/>
        </w:rPr>
        <w:t xml:space="preserve">λογισμικών είναι τα </w:t>
      </w:r>
      <w:r w:rsidRPr="00A55CAD">
        <w:t>ERPs</w:t>
      </w:r>
      <w:r w:rsidR="001E1F71">
        <w:rPr>
          <w:rStyle w:val="FootnoteReference"/>
        </w:rPr>
        <w:footnoteReference w:id="8"/>
      </w:r>
      <w:r w:rsidR="00AC4C24" w:rsidRPr="00E701B7">
        <w:rPr>
          <w:lang w:val="el-GR"/>
        </w:rPr>
        <w:t>,</w:t>
      </w:r>
      <w:r w:rsidRPr="00A55CAD">
        <w:rPr>
          <w:lang w:val="el-GR"/>
        </w:rPr>
        <w:t xml:space="preserve"> γιατί ενσωματώνουν </w:t>
      </w:r>
      <w:r w:rsidRPr="00AC4C24">
        <w:rPr>
          <w:i/>
        </w:rPr>
        <w:t>professional</w:t>
      </w:r>
      <w:r w:rsidRPr="00AC4C24">
        <w:rPr>
          <w:i/>
          <w:lang w:val="el-GR"/>
        </w:rPr>
        <w:t xml:space="preserve"> </w:t>
      </w:r>
      <w:r w:rsidRPr="00AC4C24">
        <w:rPr>
          <w:i/>
        </w:rPr>
        <w:t>services</w:t>
      </w:r>
      <w:r w:rsidR="00AC4C24" w:rsidRPr="00AC4C24">
        <w:rPr>
          <w:i/>
          <w:lang w:val="el-GR"/>
        </w:rPr>
        <w:t>,</w:t>
      </w:r>
      <w:r w:rsidR="00AC4C24">
        <w:rPr>
          <w:lang w:val="el-GR"/>
        </w:rPr>
        <w:t xml:space="preserve"> ως εκ τούτου,</w:t>
      </w:r>
      <w:r w:rsidRPr="00A55CAD">
        <w:rPr>
          <w:lang w:val="el-GR"/>
        </w:rPr>
        <w:t xml:space="preserve"> κατά κανόνα</w:t>
      </w:r>
      <w:r w:rsidR="00AC4C24">
        <w:rPr>
          <w:lang w:val="el-GR"/>
        </w:rPr>
        <w:t>,</w:t>
      </w:r>
      <w:r w:rsidRPr="00A55CAD">
        <w:rPr>
          <w:lang w:val="el-GR"/>
        </w:rPr>
        <w:t xml:space="preserve"> ευνοούν την εντοπιότητα και τη δραστηριοποίηση τοπικών-εγχώριων εταιρειών. </w:t>
      </w:r>
    </w:p>
    <w:p w14:paraId="182E6E68" w14:textId="77777777" w:rsidR="001E1F71" w:rsidRDefault="001E1F71" w:rsidP="00A55CAD">
      <w:pPr>
        <w:rPr>
          <w:lang w:val="el-GR"/>
        </w:rPr>
      </w:pPr>
      <w:r>
        <w:rPr>
          <w:lang w:val="el-GR"/>
        </w:rPr>
        <w:t>Όπως και να είναι όμως, η</w:t>
      </w:r>
      <w:r w:rsidR="00A55CAD" w:rsidRPr="00A55CAD">
        <w:rPr>
          <w:lang w:val="el-GR"/>
        </w:rPr>
        <w:t xml:space="preserve"> περίοδος της εύκολης κερδοφορίας εντός της χώρας έχει τελειώσει και ο κλάδος </w:t>
      </w:r>
      <w:r>
        <w:rPr>
          <w:lang w:val="el-GR"/>
        </w:rPr>
        <w:t>της Π</w:t>
      </w:r>
      <w:r w:rsidR="00A55CAD" w:rsidRPr="00A55CAD">
        <w:rPr>
          <w:lang w:val="el-GR"/>
        </w:rPr>
        <w:t xml:space="preserve">ληροφορικής θα πρέπει να λειτουργήσει με τη λογική της εξωστρέφειας στις διεθνείς αγορές. Όμως, έχει να αντιμετωπίσει την αρνητική συγκυρία της κακής εικόνας της χώρας στο εξωτερικό που αντανακλάται και στις επιχειρηματικές σχέσεις. </w:t>
      </w:r>
      <w:r>
        <w:rPr>
          <w:lang w:val="el-GR"/>
        </w:rPr>
        <w:t>Βλέπουμε μερικές φορές έναν «επιχειρηματικό</w:t>
      </w:r>
      <w:r w:rsidR="00A55CAD" w:rsidRPr="00A55CAD">
        <w:rPr>
          <w:lang w:val="el-GR"/>
        </w:rPr>
        <w:t xml:space="preserve"> ρατσισμός» σε λογισμικά στα οποία είναι σχετικά καλή η Ελλάδα όπως τα </w:t>
      </w:r>
      <w:r w:rsidR="00A55CAD" w:rsidRPr="00A55CAD">
        <w:t>ERPs</w:t>
      </w:r>
      <w:r w:rsidRPr="00E701B7">
        <w:rPr>
          <w:lang w:val="el-GR"/>
        </w:rPr>
        <w:t>,</w:t>
      </w:r>
      <w:r w:rsidR="00A55CAD" w:rsidRPr="00A55CAD">
        <w:rPr>
          <w:lang w:val="el-GR"/>
        </w:rPr>
        <w:t xml:space="preserve"> ή λύσεις σχετικές με τα </w:t>
      </w:r>
      <w:r w:rsidR="00A55CAD" w:rsidRPr="00A55CAD">
        <w:t>ERPs</w:t>
      </w:r>
      <w:r w:rsidR="00A55CAD" w:rsidRPr="00A55CAD">
        <w:rPr>
          <w:lang w:val="el-GR"/>
        </w:rPr>
        <w:t xml:space="preserve">. Ένας σημαντικός λόγος που συμβαίνει αυτό είναι ότι αυτά τα λογισμικά ενσωματώνουν </w:t>
      </w:r>
      <w:r w:rsidR="00A55CAD" w:rsidRPr="001E1F71">
        <w:rPr>
          <w:i/>
        </w:rPr>
        <w:t>professional</w:t>
      </w:r>
      <w:r w:rsidR="00A55CAD" w:rsidRPr="001E1F71">
        <w:rPr>
          <w:i/>
          <w:lang w:val="el-GR"/>
        </w:rPr>
        <w:t xml:space="preserve"> </w:t>
      </w:r>
      <w:r w:rsidR="00A55CAD" w:rsidRPr="001E1F71">
        <w:rPr>
          <w:i/>
        </w:rPr>
        <w:t>services</w:t>
      </w:r>
      <w:r w:rsidR="00A55CAD" w:rsidRPr="001E1F71">
        <w:rPr>
          <w:i/>
          <w:lang w:val="el-GR"/>
        </w:rPr>
        <w:t>,</w:t>
      </w:r>
      <w:r w:rsidR="00A55CAD" w:rsidRPr="00A55CAD">
        <w:rPr>
          <w:lang w:val="el-GR"/>
        </w:rPr>
        <w:t xml:space="preserve"> απαιτούν δηλαδή μελλοντική σταθερή υποστήριξη και επομένως δυνητικοί ξένοι πελάτες αντιμετωπίζουν επιφυλ</w:t>
      </w:r>
      <w:r>
        <w:rPr>
          <w:lang w:val="el-GR"/>
        </w:rPr>
        <w:t>ακτικά τις ελληνικές εταιρείες Π</w:t>
      </w:r>
      <w:r w:rsidR="00A55CAD" w:rsidRPr="00A55CAD">
        <w:rPr>
          <w:lang w:val="el-GR"/>
        </w:rPr>
        <w:t>ληρ</w:t>
      </w:r>
      <w:r>
        <w:rPr>
          <w:lang w:val="el-GR"/>
        </w:rPr>
        <w:t>οφορικής λόγω των γνωστλων προβλημάτων χρηματοδότησης των ελληνικών επιχειρήσεων και της</w:t>
      </w:r>
      <w:r w:rsidR="00A55CAD" w:rsidRPr="00A55CAD">
        <w:rPr>
          <w:lang w:val="el-GR"/>
        </w:rPr>
        <w:t xml:space="preserve"> γενικότερης αβεβαιότητας της ελληνικής οικονομίας.</w:t>
      </w:r>
    </w:p>
    <w:p w14:paraId="484E52BD" w14:textId="77777777" w:rsidR="00A55CAD" w:rsidRPr="00E701B7" w:rsidRDefault="001E1F71" w:rsidP="00A55CAD">
      <w:pPr>
        <w:rPr>
          <w:lang w:val="el-GR"/>
        </w:rPr>
      </w:pPr>
      <w:r>
        <w:rPr>
          <w:lang w:val="el-GR"/>
        </w:rPr>
        <w:t>Ένας</w:t>
      </w:r>
      <w:r w:rsidR="00A55CAD" w:rsidRPr="00A55CAD">
        <w:rPr>
          <w:lang w:val="el-GR"/>
        </w:rPr>
        <w:t xml:space="preserve"> πρόσθετος βαθμός δυσκολίας προσαρμογής στις νέες συνθή</w:t>
      </w:r>
      <w:r w:rsidR="00036C4A">
        <w:rPr>
          <w:lang w:val="el-GR"/>
        </w:rPr>
        <w:t>κες βρίσκεται</w:t>
      </w:r>
      <w:r>
        <w:rPr>
          <w:lang w:val="el-GR"/>
        </w:rPr>
        <w:t xml:space="preserve"> </w:t>
      </w:r>
      <w:r w:rsidR="00036C4A">
        <w:rPr>
          <w:lang w:val="el-GR"/>
        </w:rPr>
        <w:t>σ</w:t>
      </w:r>
      <w:r>
        <w:rPr>
          <w:lang w:val="el-GR"/>
        </w:rPr>
        <w:t>το ότι μια επιχείρηση θα πρέπει να μάθει να υποστηρίζει ένα μείγμα</w:t>
      </w:r>
      <w:r w:rsidR="00A55CAD" w:rsidRPr="00A55CAD">
        <w:rPr>
          <w:lang w:val="el-GR"/>
        </w:rPr>
        <w:t xml:space="preserve"> προϊόντων</w:t>
      </w:r>
      <w:r>
        <w:rPr>
          <w:lang w:val="el-GR"/>
        </w:rPr>
        <w:t>. Στις εξαγωγές θ</w:t>
      </w:r>
      <w:r w:rsidR="00A55CAD" w:rsidRPr="00A55CAD">
        <w:rPr>
          <w:lang w:val="el-GR"/>
        </w:rPr>
        <w:t xml:space="preserve">α πρέπει να δώσει έμφαση σε </w:t>
      </w:r>
      <w:r>
        <w:rPr>
          <w:lang w:val="el-GR"/>
        </w:rPr>
        <w:t>«</w:t>
      </w:r>
      <w:r w:rsidR="00A55CAD" w:rsidRPr="00A55CAD">
        <w:rPr>
          <w:lang w:val="el-GR"/>
        </w:rPr>
        <w:t>μικρά</w:t>
      </w:r>
      <w:r>
        <w:rPr>
          <w:lang w:val="el-GR"/>
        </w:rPr>
        <w:t>»</w:t>
      </w:r>
      <w:r w:rsidR="00A55CAD" w:rsidRPr="00A55CAD">
        <w:rPr>
          <w:lang w:val="el-GR"/>
        </w:rPr>
        <w:t xml:space="preserve"> </w:t>
      </w:r>
      <w:r w:rsidR="00A55CAD" w:rsidRPr="001E1F71">
        <w:rPr>
          <w:i/>
        </w:rPr>
        <w:t>applications</w:t>
      </w:r>
      <w:r w:rsidR="00A55CAD" w:rsidRPr="00A55CAD">
        <w:rPr>
          <w:lang w:val="el-GR"/>
        </w:rPr>
        <w:t xml:space="preserve"> αντί σε πολύ μεγάλα </w:t>
      </w:r>
      <w:r w:rsidR="00A55CAD" w:rsidRPr="00A55CAD">
        <w:rPr>
          <w:lang w:val="el-GR"/>
        </w:rPr>
        <w:lastRenderedPageBreak/>
        <w:t xml:space="preserve">επιχειρησιακά λογισμικά. Η ευτυχής συγκυρία και ταυτόχρονα μεγάλη ευκαιρία είναι τα </w:t>
      </w:r>
      <w:r w:rsidR="00A55CAD" w:rsidRPr="001E1F71">
        <w:rPr>
          <w:i/>
        </w:rPr>
        <w:t>online</w:t>
      </w:r>
      <w:r w:rsidR="00A55CAD" w:rsidRPr="001E1F71">
        <w:rPr>
          <w:i/>
          <w:lang w:val="el-GR"/>
        </w:rPr>
        <w:t xml:space="preserve"> </w:t>
      </w:r>
      <w:r w:rsidR="00A55CAD" w:rsidRPr="001E1F71">
        <w:rPr>
          <w:i/>
        </w:rPr>
        <w:t>marketplaces</w:t>
      </w:r>
      <w:r w:rsidR="00A55CAD" w:rsidRPr="00A55CAD">
        <w:rPr>
          <w:lang w:val="el-GR"/>
        </w:rPr>
        <w:t xml:space="preserve"> καθώς παρέχουν ένα ισχυρό παγκόσμιο κανάλι διάθεσης προϊόντων σε ένα αγορασ</w:t>
      </w:r>
      <w:r>
        <w:rPr>
          <w:lang w:val="el-GR"/>
        </w:rPr>
        <w:t>τικό κοινό της τάξεως του 1 δις</w:t>
      </w:r>
      <w:r w:rsidR="00A55CAD" w:rsidRPr="00A55CAD">
        <w:rPr>
          <w:lang w:val="el-GR"/>
        </w:rPr>
        <w:t xml:space="preserve"> ανθρώπων</w:t>
      </w:r>
      <w:r>
        <w:rPr>
          <w:lang w:val="el-GR"/>
        </w:rPr>
        <w:t>,</w:t>
      </w:r>
      <w:r w:rsidR="00A55CAD" w:rsidRPr="00A55CAD">
        <w:rPr>
          <w:lang w:val="el-GR"/>
        </w:rPr>
        <w:t xml:space="preserve"> όπου ο </w:t>
      </w:r>
      <w:r>
        <w:rPr>
          <w:lang w:val="el-GR"/>
        </w:rPr>
        <w:t xml:space="preserve">κάθε </w:t>
      </w:r>
      <w:r w:rsidR="00A55CAD" w:rsidRPr="00A55CAD">
        <w:rPr>
          <w:lang w:val="el-GR"/>
        </w:rPr>
        <w:t xml:space="preserve">«επιχειρηματικός ρατσισμός» εξαλείφεται αφού ισχύει το </w:t>
      </w:r>
      <w:r w:rsidR="00A55CAD" w:rsidRPr="001E1F71">
        <w:rPr>
          <w:i/>
          <w:lang w:val="el-GR"/>
        </w:rPr>
        <w:t>“</w:t>
      </w:r>
      <w:r w:rsidR="00A55CAD" w:rsidRPr="001E1F71">
        <w:rPr>
          <w:i/>
        </w:rPr>
        <w:t>try</w:t>
      </w:r>
      <w:r w:rsidR="00A55CAD" w:rsidRPr="001E1F71">
        <w:rPr>
          <w:i/>
          <w:lang w:val="el-GR"/>
        </w:rPr>
        <w:t xml:space="preserve"> </w:t>
      </w:r>
      <w:r w:rsidR="00A55CAD" w:rsidRPr="001E1F71">
        <w:rPr>
          <w:i/>
        </w:rPr>
        <w:t>before</w:t>
      </w:r>
      <w:r w:rsidR="00A55CAD" w:rsidRPr="001E1F71">
        <w:rPr>
          <w:i/>
          <w:lang w:val="el-GR"/>
        </w:rPr>
        <w:t xml:space="preserve"> </w:t>
      </w:r>
      <w:r w:rsidR="00A55CAD" w:rsidRPr="001E1F71">
        <w:rPr>
          <w:i/>
        </w:rPr>
        <w:t>you</w:t>
      </w:r>
      <w:r w:rsidR="00A55CAD" w:rsidRPr="001E1F71">
        <w:rPr>
          <w:i/>
          <w:lang w:val="el-GR"/>
        </w:rPr>
        <w:t xml:space="preserve"> </w:t>
      </w:r>
      <w:r w:rsidR="00A55CAD" w:rsidRPr="001E1F71">
        <w:rPr>
          <w:i/>
        </w:rPr>
        <w:t>buy</w:t>
      </w:r>
      <w:r w:rsidR="00A55CAD" w:rsidRPr="001E1F71">
        <w:rPr>
          <w:i/>
          <w:lang w:val="el-GR"/>
        </w:rPr>
        <w:t>”.</w:t>
      </w:r>
      <w:r>
        <w:rPr>
          <w:lang w:val="el-GR"/>
        </w:rPr>
        <w:t xml:space="preserve"> Στην εσωτερική αγορά, θα </w:t>
      </w:r>
      <w:r w:rsidR="006D70CE">
        <w:rPr>
          <w:lang w:val="el-GR"/>
        </w:rPr>
        <w:t>πρέπει να μπορεί να προσφέρει διαφορετικά προιόντα, σε μεγαλύτερο εύρος. Η δική</w:t>
      </w:r>
      <w:r w:rsidR="00A55CAD" w:rsidRPr="00A55CAD">
        <w:rPr>
          <w:lang w:val="el-GR"/>
        </w:rPr>
        <w:t xml:space="preserve"> μας εταιρεία, </w:t>
      </w:r>
      <w:r w:rsidR="006D70CE">
        <w:rPr>
          <w:lang w:val="el-GR"/>
        </w:rPr>
        <w:t xml:space="preserve">για παράδειγμα, </w:t>
      </w:r>
      <w:r w:rsidR="00A55CAD" w:rsidRPr="00A55CAD">
        <w:rPr>
          <w:lang w:val="el-GR"/>
        </w:rPr>
        <w:t>μετά από έντονο ε</w:t>
      </w:r>
      <w:r w:rsidR="006D70CE">
        <w:rPr>
          <w:lang w:val="el-GR"/>
        </w:rPr>
        <w:t>σωτερικό προβληματισμό για το πώ</w:t>
      </w:r>
      <w:r w:rsidR="00A55CAD" w:rsidRPr="00A55CAD">
        <w:rPr>
          <w:lang w:val="el-GR"/>
        </w:rPr>
        <w:t>ς θα διαχειριστεί αυτή την πραγματικότητα, έχει διαχωριστεί σε δύο μεγάλα τμήματα τελείως διακριτά μεταξύ</w:t>
      </w:r>
      <w:r w:rsidR="006D70CE">
        <w:rPr>
          <w:lang w:val="el-GR"/>
        </w:rPr>
        <w:t xml:space="preserve"> τους. Το πρώτο ασχολείται με</w:t>
      </w:r>
      <w:r w:rsidR="00A55CAD" w:rsidRPr="00A55CAD">
        <w:rPr>
          <w:lang w:val="el-GR"/>
        </w:rPr>
        <w:t xml:space="preserve"> </w:t>
      </w:r>
      <w:r w:rsidR="00A55CAD" w:rsidRPr="006D70CE">
        <w:rPr>
          <w:i/>
        </w:rPr>
        <w:t>professional</w:t>
      </w:r>
      <w:r w:rsidR="00A55CAD" w:rsidRPr="006D70CE">
        <w:rPr>
          <w:i/>
          <w:lang w:val="el-GR"/>
        </w:rPr>
        <w:t xml:space="preserve"> </w:t>
      </w:r>
      <w:r w:rsidR="00A55CAD" w:rsidRPr="006D70CE">
        <w:rPr>
          <w:i/>
        </w:rPr>
        <w:t>services</w:t>
      </w:r>
      <w:r w:rsidR="00A55CAD" w:rsidRPr="00A55CAD">
        <w:rPr>
          <w:lang w:val="el-GR"/>
        </w:rPr>
        <w:t xml:space="preserve"> αλλά και το λογισμικό που τα υποστηρίζει (π.χ. </w:t>
      </w:r>
      <w:r w:rsidR="00A55CAD" w:rsidRPr="00A55CAD">
        <w:t>mobile</w:t>
      </w:r>
      <w:r w:rsidR="00A55CAD" w:rsidRPr="00A55CAD">
        <w:rPr>
          <w:lang w:val="el-GR"/>
        </w:rPr>
        <w:t xml:space="preserve"> </w:t>
      </w:r>
      <w:r w:rsidR="00A55CAD" w:rsidRPr="00A55CAD">
        <w:t>ERP</w:t>
      </w:r>
      <w:r w:rsidR="00A55CAD" w:rsidRPr="00A55CAD">
        <w:rPr>
          <w:lang w:val="el-GR"/>
        </w:rPr>
        <w:t xml:space="preserve"> για παραγγελίες</w:t>
      </w:r>
      <w:r w:rsidR="006D70CE">
        <w:rPr>
          <w:lang w:val="el-GR"/>
        </w:rPr>
        <w:t>,</w:t>
      </w:r>
      <w:r w:rsidR="00A55CAD" w:rsidRPr="00A55CAD">
        <w:rPr>
          <w:lang w:val="el-GR"/>
        </w:rPr>
        <w:t xml:space="preserve"> το οποίο όμως είναι επιχειρησιακό λογισμικό που δε μπορεί να προωθηθεί μέσω </w:t>
      </w:r>
      <w:r w:rsidR="00A55CAD" w:rsidRPr="006D70CE">
        <w:rPr>
          <w:i/>
        </w:rPr>
        <w:t>online</w:t>
      </w:r>
      <w:r w:rsidR="00A55CAD" w:rsidRPr="006D70CE">
        <w:rPr>
          <w:i/>
          <w:lang w:val="el-GR"/>
        </w:rPr>
        <w:t xml:space="preserve"> </w:t>
      </w:r>
      <w:r w:rsidR="00A55CAD" w:rsidRPr="006D70CE">
        <w:rPr>
          <w:i/>
        </w:rPr>
        <w:t>marketplaces</w:t>
      </w:r>
      <w:r w:rsidR="006D70CE">
        <w:rPr>
          <w:lang w:val="el-GR"/>
        </w:rPr>
        <w:t>) – είτε αυτό το λογισμικό το</w:t>
      </w:r>
      <w:r w:rsidR="00A55CAD" w:rsidRPr="00A55CAD">
        <w:rPr>
          <w:lang w:val="el-GR"/>
        </w:rPr>
        <w:t xml:space="preserve"> έχει αναπτύξει η ίδια η εταιρεία</w:t>
      </w:r>
      <w:r w:rsidR="006D70CE">
        <w:rPr>
          <w:lang w:val="el-GR"/>
        </w:rPr>
        <w:t>,</w:t>
      </w:r>
      <w:r w:rsidR="00A55CAD" w:rsidRPr="00A55CAD">
        <w:rPr>
          <w:lang w:val="el-GR"/>
        </w:rPr>
        <w:t xml:space="preserve"> είτε άλλες εταιρείες όπως η </w:t>
      </w:r>
      <w:r w:rsidR="00A55CAD" w:rsidRPr="00A55CAD">
        <w:t>Microsoft</w:t>
      </w:r>
      <w:r w:rsidR="00A55CAD" w:rsidRPr="00A55CAD">
        <w:rPr>
          <w:lang w:val="el-GR"/>
        </w:rPr>
        <w:t xml:space="preserve">. Το δεύτερο τμήμα είναι μια νέα οντότητα μέσα στην εταιρεία που έχει τη λογική </w:t>
      </w:r>
      <w:r w:rsidR="00A55CAD" w:rsidRPr="006D70CE">
        <w:rPr>
          <w:i/>
        </w:rPr>
        <w:t>start</w:t>
      </w:r>
      <w:r w:rsidR="00A55CAD" w:rsidRPr="006D70CE">
        <w:rPr>
          <w:i/>
          <w:lang w:val="el-GR"/>
        </w:rPr>
        <w:t>-</w:t>
      </w:r>
      <w:r w:rsidR="00A55CAD" w:rsidRPr="006D70CE">
        <w:rPr>
          <w:i/>
        </w:rPr>
        <w:t>up</w:t>
      </w:r>
      <w:r w:rsidR="00A55CAD" w:rsidRPr="00A55CAD">
        <w:rPr>
          <w:lang w:val="el-GR"/>
        </w:rPr>
        <w:t xml:space="preserve"> και τη λογική ότι ο </w:t>
      </w:r>
      <w:r w:rsidR="00A55CAD" w:rsidRPr="006D70CE">
        <w:rPr>
          <w:i/>
        </w:rPr>
        <w:t>developer</w:t>
      </w:r>
      <w:r w:rsidR="006D70CE">
        <w:rPr>
          <w:lang w:val="el-GR"/>
        </w:rPr>
        <w:t xml:space="preserve"> είναι και ο πωλητής, και</w:t>
      </w:r>
      <w:r w:rsidR="00A55CAD" w:rsidRPr="00A55CAD">
        <w:rPr>
          <w:lang w:val="el-GR"/>
        </w:rPr>
        <w:t xml:space="preserve"> τα προϊόντα της προωθούνται μέσω των </w:t>
      </w:r>
      <w:r w:rsidR="00A55CAD" w:rsidRPr="006D70CE">
        <w:rPr>
          <w:i/>
        </w:rPr>
        <w:t>online</w:t>
      </w:r>
      <w:r w:rsidR="00A55CAD" w:rsidRPr="006D70CE">
        <w:rPr>
          <w:i/>
          <w:lang w:val="el-GR"/>
        </w:rPr>
        <w:t xml:space="preserve"> </w:t>
      </w:r>
      <w:r w:rsidR="00A55CAD" w:rsidRPr="006D70CE">
        <w:rPr>
          <w:i/>
        </w:rPr>
        <w:t>marketplaces</w:t>
      </w:r>
      <w:r w:rsidR="00A55CAD" w:rsidRPr="00A55CAD">
        <w:rPr>
          <w:lang w:val="el-GR"/>
        </w:rPr>
        <w:t>. Πιστεύω ότι αυτό αποτελεί ένα τελείως καινούργιο στοιχείο όχι μόνο για την εταιρεία μας αλλά και γενικά για την Ελλάδα</w:t>
      </w:r>
      <w:r w:rsidR="00A55CAD" w:rsidRPr="00A55CAD">
        <w:rPr>
          <w:vertAlign w:val="superscript"/>
          <w:lang w:val="el-GR"/>
        </w:rPr>
        <w:footnoteReference w:id="9"/>
      </w:r>
      <w:r w:rsidR="00FD0D55" w:rsidRPr="00E701B7">
        <w:rPr>
          <w:lang w:val="el-GR"/>
        </w:rPr>
        <w:t>.</w:t>
      </w:r>
    </w:p>
    <w:p w14:paraId="7FC8F705" w14:textId="77777777" w:rsidR="00352B99" w:rsidRPr="00352B99" w:rsidRDefault="00352B99" w:rsidP="00352B99">
      <w:pPr>
        <w:pStyle w:val="Heading2"/>
        <w:rPr>
          <w:lang w:val="el-GR"/>
        </w:rPr>
      </w:pPr>
      <w:bookmarkStart w:id="46" w:name="_Toc246387212"/>
      <w:bookmarkStart w:id="47" w:name="_Toc246864474"/>
      <w:r w:rsidRPr="00352B99">
        <w:rPr>
          <w:lang w:val="el-GR"/>
        </w:rPr>
        <w:t xml:space="preserve">Παναγιώτης Κρανιδιώτης </w:t>
      </w:r>
      <w:r>
        <w:rPr>
          <w:lang w:val="el-GR"/>
        </w:rPr>
        <w:t>(ΕΕΛ/ΛΑΚ)</w:t>
      </w:r>
      <w:bookmarkEnd w:id="46"/>
      <w:bookmarkEnd w:id="47"/>
    </w:p>
    <w:p w14:paraId="5BB97D44" w14:textId="77777777" w:rsidR="00352B99" w:rsidRPr="00352B99" w:rsidRDefault="00352B99" w:rsidP="00352B99">
      <w:pPr>
        <w:rPr>
          <w:lang w:val="el-GR"/>
        </w:rPr>
      </w:pPr>
      <w:r>
        <w:rPr>
          <w:lang w:val="el-GR"/>
        </w:rPr>
        <w:t xml:space="preserve">Θα αναφερθώ σε </w:t>
      </w:r>
      <w:r w:rsidR="00972172">
        <w:rPr>
          <w:lang w:val="el-GR"/>
        </w:rPr>
        <w:t xml:space="preserve">πολλά από όσα συζητήθηκαν, </w:t>
      </w:r>
      <w:r w:rsidRPr="00352B99">
        <w:rPr>
          <w:lang w:val="el-GR"/>
        </w:rPr>
        <w:t xml:space="preserve">και θα προσπαθήσω να τα συνδέσω με την έννοια και το ρόλο της </w:t>
      </w:r>
      <w:r w:rsidR="00972172">
        <w:rPr>
          <w:lang w:val="el-GR"/>
        </w:rPr>
        <w:t>«</w:t>
      </w:r>
      <w:r w:rsidRPr="00352B99">
        <w:rPr>
          <w:lang w:val="el-GR"/>
        </w:rPr>
        <w:t>ανοικτότητας</w:t>
      </w:r>
      <w:r w:rsidR="00972172">
        <w:rPr>
          <w:lang w:val="el-GR"/>
        </w:rPr>
        <w:t>» (openness</w:t>
      </w:r>
      <w:r w:rsidR="00972172" w:rsidRPr="00E701B7">
        <w:rPr>
          <w:lang w:val="el-GR"/>
        </w:rPr>
        <w:t>)</w:t>
      </w:r>
      <w:r w:rsidRPr="00352B99">
        <w:rPr>
          <w:lang w:val="el-GR"/>
        </w:rPr>
        <w:t xml:space="preserve"> τόσο </w:t>
      </w:r>
      <w:r w:rsidR="00972172">
        <w:rPr>
          <w:lang w:val="el-GR"/>
        </w:rPr>
        <w:t>σε ότι αφορά</w:t>
      </w:r>
      <w:r w:rsidRPr="00352B99">
        <w:rPr>
          <w:lang w:val="el-GR"/>
        </w:rPr>
        <w:t xml:space="preserve"> </w:t>
      </w:r>
      <w:r w:rsidR="00972172">
        <w:rPr>
          <w:lang w:val="el-GR"/>
        </w:rPr>
        <w:t>το ανοικτό λογισμικό</w:t>
      </w:r>
      <w:r w:rsidRPr="00352B99">
        <w:rPr>
          <w:lang w:val="el-GR"/>
        </w:rPr>
        <w:t xml:space="preserve"> όσο </w:t>
      </w:r>
      <w:r w:rsidR="00972172">
        <w:rPr>
          <w:lang w:val="el-GR"/>
        </w:rPr>
        <w:t>και τα δεδομένα και το</w:t>
      </w:r>
      <w:r w:rsidRPr="00352B99">
        <w:rPr>
          <w:lang w:val="el-GR"/>
        </w:rPr>
        <w:t xml:space="preserve"> </w:t>
      </w:r>
      <w:r w:rsidRPr="00972172">
        <w:rPr>
          <w:i/>
        </w:rPr>
        <w:t>hardware</w:t>
      </w:r>
      <w:r w:rsidRPr="00972172">
        <w:rPr>
          <w:i/>
          <w:lang w:val="el-GR"/>
        </w:rPr>
        <w:t>.</w:t>
      </w:r>
      <w:r w:rsidRPr="00352B99">
        <w:rPr>
          <w:lang w:val="el-GR"/>
        </w:rPr>
        <w:t xml:space="preserve"> Θα ξεκινήσω </w:t>
      </w:r>
      <w:r w:rsidR="00972172">
        <w:rPr>
          <w:lang w:val="el-GR"/>
        </w:rPr>
        <w:t>με μια αμαφορά σε μια</w:t>
      </w:r>
      <w:r w:rsidRPr="00352B99">
        <w:rPr>
          <w:lang w:val="el-GR"/>
        </w:rPr>
        <w:t xml:space="preserve"> συζήτηση που είχε </w:t>
      </w:r>
      <w:r w:rsidR="00972172">
        <w:rPr>
          <w:lang w:val="el-GR"/>
        </w:rPr>
        <w:t>γίνει πριν τρία χρόνια με τους Διευθυντές Πληροφορικής των Ελληνικών Τ</w:t>
      </w:r>
      <w:r w:rsidRPr="00352B99">
        <w:rPr>
          <w:lang w:val="el-GR"/>
        </w:rPr>
        <w:t xml:space="preserve">ραπεζών. Σε αυτή τη συνάντηση κάποιος είχε τονίσει ότι η </w:t>
      </w:r>
      <w:r w:rsidR="00972172">
        <w:rPr>
          <w:lang w:val="el-GR"/>
        </w:rPr>
        <w:t>Π</w:t>
      </w:r>
      <w:r w:rsidRPr="00352B99">
        <w:rPr>
          <w:lang w:val="el-GR"/>
        </w:rPr>
        <w:t>ληροφορική θα πρέπει να είναι μια υποστηρικτική δραστηριότητα. Αυτό νομίζω ότι είναι κάτι που θα πρέπει να το</w:t>
      </w:r>
      <w:r w:rsidR="00972172">
        <w:rPr>
          <w:lang w:val="el-GR"/>
        </w:rPr>
        <w:t xml:space="preserve"> επαναφέρουμε στο μυαλό μας. Η Π</w:t>
      </w:r>
      <w:r w:rsidRPr="00352B99">
        <w:rPr>
          <w:lang w:val="el-GR"/>
        </w:rPr>
        <w:t>ληροφορική είναι ένα εργαλείο που θα πρέπει να βοηθήσει άλλους τομείς (το κράτος, τη βιομηχανία, την πρωτογενή παραγωγή κλπ.) να μειώσουν το κόστ</w:t>
      </w:r>
      <w:r w:rsidR="00972172">
        <w:rPr>
          <w:lang w:val="el-GR"/>
        </w:rPr>
        <w:t>ος λειτουργίας τους και να παράγ</w:t>
      </w:r>
      <w:r w:rsidRPr="00352B99">
        <w:rPr>
          <w:lang w:val="el-GR"/>
        </w:rPr>
        <w:t xml:space="preserve">ουν καινοτόμα προϊόντα. Αυτό σε γενικές γραμμές δε </w:t>
      </w:r>
      <w:r w:rsidR="00972172">
        <w:rPr>
          <w:lang w:val="el-GR"/>
        </w:rPr>
        <w:t>συμβαίνει, δηλαδή ο κλάδος της Π</w:t>
      </w:r>
      <w:r w:rsidRPr="00352B99">
        <w:rPr>
          <w:lang w:val="el-GR"/>
        </w:rPr>
        <w:t>ληροφορικής στην Ελλάδα δεν έχει ακόμα κατορθώσει να καταστεί μια αυτοτελής βιομηχανία, δεν εξάγει σημαντικά π</w:t>
      </w:r>
      <w:r w:rsidR="00972172">
        <w:rPr>
          <w:lang w:val="el-GR"/>
        </w:rPr>
        <w:t xml:space="preserve">ροϊόντα λογισμικού, </w:t>
      </w:r>
      <w:r w:rsidRPr="00352B99">
        <w:rPr>
          <w:lang w:val="el-GR"/>
        </w:rPr>
        <w:t>και δεν έχει αναπτύξει προϊόντα λογισμικού που θα βοηθούσαν την υπόλο</w:t>
      </w:r>
      <w:r w:rsidR="00972172">
        <w:rPr>
          <w:lang w:val="el-GR"/>
        </w:rPr>
        <w:t>ιπη ελληνική βιομηχανία να παράγ</w:t>
      </w:r>
      <w:r w:rsidRPr="00352B99">
        <w:rPr>
          <w:lang w:val="el-GR"/>
        </w:rPr>
        <w:t>ει νέα δικά της προϊόντα και να μειώσει το κόστος της. Η βασικότε</w:t>
      </w:r>
      <w:r w:rsidR="00972172">
        <w:rPr>
          <w:lang w:val="el-GR"/>
        </w:rPr>
        <w:t>ρη αιτία ήταν ότι ο κλάδος της Π</w:t>
      </w:r>
      <w:r w:rsidRPr="00352B99">
        <w:rPr>
          <w:lang w:val="el-GR"/>
        </w:rPr>
        <w:t xml:space="preserve">ληροφορικής ήταν κυρίως </w:t>
      </w:r>
      <w:r w:rsidR="00972172">
        <w:rPr>
          <w:lang w:val="el-GR"/>
        </w:rPr>
        <w:lastRenderedPageBreak/>
        <w:t xml:space="preserve">αυτό που λέμε </w:t>
      </w:r>
      <w:r w:rsidRPr="00352B99">
        <w:rPr>
          <w:lang w:val="el-GR"/>
        </w:rPr>
        <w:t>κρατικοδίαιτος</w:t>
      </w:r>
      <w:r w:rsidR="00972172">
        <w:rPr>
          <w:lang w:val="el-GR"/>
        </w:rPr>
        <w:t>,</w:t>
      </w:r>
      <w:r w:rsidRPr="00352B99">
        <w:rPr>
          <w:lang w:val="el-GR"/>
        </w:rPr>
        <w:t xml:space="preserve"> </w:t>
      </w:r>
      <w:r w:rsidR="00972172">
        <w:rPr>
          <w:lang w:val="el-GR"/>
        </w:rPr>
        <w:t>εξυπηρετώντας</w:t>
      </w:r>
      <w:r w:rsidRPr="00352B99">
        <w:rPr>
          <w:lang w:val="el-GR"/>
        </w:rPr>
        <w:t xml:space="preserve"> το</w:t>
      </w:r>
      <w:r w:rsidR="00972172">
        <w:rPr>
          <w:lang w:val="el-GR"/>
        </w:rPr>
        <w:t>ν</w:t>
      </w:r>
      <w:r w:rsidRPr="00352B99">
        <w:rPr>
          <w:lang w:val="el-GR"/>
        </w:rPr>
        <w:t xml:space="preserve"> δημόσιο τομέα </w:t>
      </w:r>
      <w:r w:rsidR="00972172">
        <w:rPr>
          <w:lang w:val="el-GR"/>
        </w:rPr>
        <w:t>με</w:t>
      </w:r>
      <w:r w:rsidRPr="00352B99">
        <w:rPr>
          <w:lang w:val="el-GR"/>
        </w:rPr>
        <w:t xml:space="preserve"> </w:t>
      </w:r>
      <w:r w:rsidRPr="00972172">
        <w:rPr>
          <w:i/>
        </w:rPr>
        <w:t>custom</w:t>
      </w:r>
      <w:r w:rsidRPr="00972172">
        <w:rPr>
          <w:i/>
          <w:lang w:val="el-GR"/>
        </w:rPr>
        <w:t xml:space="preserve"> </w:t>
      </w:r>
      <w:r w:rsidRPr="00972172">
        <w:rPr>
          <w:i/>
        </w:rPr>
        <w:t>integration</w:t>
      </w:r>
      <w:r w:rsidR="00972172">
        <w:rPr>
          <w:lang w:val="el-GR"/>
        </w:rPr>
        <w:t xml:space="preserve"> έτοιμες λύσεις</w:t>
      </w:r>
      <w:r w:rsidRPr="00352B99">
        <w:rPr>
          <w:lang w:val="el-GR"/>
        </w:rPr>
        <w:t xml:space="preserve"> από διεθνείς εταιρείες. Ένας σημαντικός λόγος για τον οποίο ο δημόσιος τομέας δεν ήταν έως τώρα απαιτητικός αγοραστής ήταν ότι οι χρηματικοί πόροι τους οποίους διαχειριζόταν δεν ήταν δικοί του</w:t>
      </w:r>
      <w:r w:rsidR="00972172">
        <w:rPr>
          <w:lang w:val="el-GR"/>
        </w:rPr>
        <w:t>,</w:t>
      </w:r>
      <w:r w:rsidRPr="00352B99">
        <w:rPr>
          <w:lang w:val="el-GR"/>
        </w:rPr>
        <w:t xml:space="preserve"> αλλά προέρχονταν είτε από ευρωπαϊκές επιδοτήσεις είτε από δάνεια. Επομένως, </w:t>
      </w:r>
      <w:r w:rsidR="00871253">
        <w:rPr>
          <w:lang w:val="el-GR"/>
        </w:rPr>
        <w:t xml:space="preserve">αφού </w:t>
      </w:r>
      <w:r w:rsidR="00972172">
        <w:rPr>
          <w:lang w:val="el-GR"/>
        </w:rPr>
        <w:t>οι πόροι ήταν γενικά διαθέσιμοι, ένας οργα</w:t>
      </w:r>
      <w:r w:rsidR="00871253">
        <w:rPr>
          <w:lang w:val="el-GR"/>
        </w:rPr>
        <w:t xml:space="preserve">νισμός δεν θεωρούσε ότι έπρεπε </w:t>
      </w:r>
      <w:r w:rsidR="00972172">
        <w:rPr>
          <w:lang w:val="el-GR"/>
        </w:rPr>
        <w:t xml:space="preserve">να διαχειρίζεται ορθολογικά </w:t>
      </w:r>
      <w:r w:rsidR="00871253">
        <w:rPr>
          <w:lang w:val="el-GR"/>
        </w:rPr>
        <w:t xml:space="preserve">και με σχέδιο </w:t>
      </w:r>
      <w:r w:rsidR="00972172">
        <w:rPr>
          <w:lang w:val="el-GR"/>
        </w:rPr>
        <w:t xml:space="preserve">αυτούς τους πόρους, </w:t>
      </w:r>
      <w:r w:rsidRPr="00352B99">
        <w:rPr>
          <w:lang w:val="el-GR"/>
        </w:rPr>
        <w:t>δημιουργώντας έναν φαύλο κύκλο</w:t>
      </w:r>
      <w:r w:rsidR="00972172">
        <w:rPr>
          <w:lang w:val="el-GR"/>
        </w:rPr>
        <w:t xml:space="preserve"> </w:t>
      </w:r>
      <w:r w:rsidR="00871253">
        <w:rPr>
          <w:lang w:val="el-GR"/>
        </w:rPr>
        <w:t>έργων Πληροφορικής που δεν αντιστοιχούσαν ακριβώς στις άμεσες ανάγκες του οργανισμού ή δεν μπορούσαν να χρησιμοποιηθούν</w:t>
      </w:r>
      <w:r w:rsidRPr="00352B99">
        <w:rPr>
          <w:lang w:val="el-GR"/>
        </w:rPr>
        <w:t>.</w:t>
      </w:r>
    </w:p>
    <w:p w14:paraId="76077CAE" w14:textId="77777777" w:rsidR="00352B99" w:rsidRPr="00352B99" w:rsidRDefault="00871253" w:rsidP="00352B99">
      <w:pPr>
        <w:rPr>
          <w:lang w:val="el-GR"/>
        </w:rPr>
      </w:pPr>
      <w:r>
        <w:rPr>
          <w:lang w:val="el-GR"/>
        </w:rPr>
        <w:t xml:space="preserve">Αυτό που χρειάζεται σήμερα είναι να </w:t>
      </w:r>
      <w:r w:rsidR="00352B99" w:rsidRPr="00352B99">
        <w:rPr>
          <w:lang w:val="el-GR"/>
        </w:rPr>
        <w:t xml:space="preserve">διαμορφωθεί ένας στρατηγικός σχεδιασμός </w:t>
      </w:r>
      <w:r>
        <w:rPr>
          <w:lang w:val="el-GR"/>
        </w:rPr>
        <w:t xml:space="preserve">που να αναγνωρίζει τις </w:t>
      </w:r>
      <w:r w:rsidR="00352B99" w:rsidRPr="00352B99">
        <w:rPr>
          <w:lang w:val="el-GR"/>
        </w:rPr>
        <w:t xml:space="preserve">ανάγκες των ελληνικών βιομηχανιών </w:t>
      </w:r>
      <w:r>
        <w:rPr>
          <w:lang w:val="el-GR"/>
        </w:rPr>
        <w:t xml:space="preserve">και να προσδιορίσει πώς </w:t>
      </w:r>
      <w:r w:rsidR="00352B99" w:rsidRPr="00352B99">
        <w:rPr>
          <w:lang w:val="el-GR"/>
        </w:rPr>
        <w:t xml:space="preserve">θα μπορούσε η </w:t>
      </w:r>
      <w:r>
        <w:rPr>
          <w:lang w:val="el-GR"/>
        </w:rPr>
        <w:t>βιομηχανία ΤΠΕ</w:t>
      </w:r>
      <w:r w:rsidR="00352B99" w:rsidRPr="00352B99">
        <w:rPr>
          <w:lang w:val="el-GR"/>
        </w:rPr>
        <w:t xml:space="preserve"> να δώσει λύσεις σε αυτές τις ανάγκες. Για το σκοπό αυτό, οι επιχορηγήσεις του Ε</w:t>
      </w:r>
      <w:r>
        <w:rPr>
          <w:lang w:val="el-GR"/>
        </w:rPr>
        <w:t>ΣΠΑ</w:t>
      </w:r>
      <w:r w:rsidR="00352B99" w:rsidRPr="00352B99">
        <w:rPr>
          <w:lang w:val="el-GR"/>
        </w:rPr>
        <w:t xml:space="preserve"> και της επόμενης προγραμμα</w:t>
      </w:r>
      <w:r>
        <w:rPr>
          <w:lang w:val="el-GR"/>
        </w:rPr>
        <w:t>τικής περιόδου που αφορούν την Π</w:t>
      </w:r>
      <w:r w:rsidR="00352B99" w:rsidRPr="00352B99">
        <w:rPr>
          <w:lang w:val="el-GR"/>
        </w:rPr>
        <w:t>ληροφορική θα πρέπει άμεσα να απευθύνονται στους παραγωγικούς κλάδου</w:t>
      </w:r>
      <w:r>
        <w:rPr>
          <w:lang w:val="el-GR"/>
        </w:rPr>
        <w:t>ς που είναι</w:t>
      </w:r>
      <w:r w:rsidR="00183A30">
        <w:rPr>
          <w:lang w:val="el-GR"/>
        </w:rPr>
        <w:t>,</w:t>
      </w:r>
      <w:r>
        <w:rPr>
          <w:lang w:val="el-GR"/>
        </w:rPr>
        <w:t xml:space="preserve"> ή επιθυμούν να γίνουν</w:t>
      </w:r>
      <w:r w:rsidR="00183A30">
        <w:rPr>
          <w:lang w:val="el-GR"/>
        </w:rPr>
        <w:t>,</w:t>
      </w:r>
      <w:r w:rsidR="00352B99" w:rsidRPr="00352B99">
        <w:rPr>
          <w:lang w:val="el-GR"/>
        </w:rPr>
        <w:t xml:space="preserve"> χρήστες π</w:t>
      </w:r>
      <w:r>
        <w:rPr>
          <w:lang w:val="el-GR"/>
        </w:rPr>
        <w:t>ροιόντων Π</w:t>
      </w:r>
      <w:r w:rsidR="00352B99" w:rsidRPr="00352B99">
        <w:rPr>
          <w:lang w:val="el-GR"/>
        </w:rPr>
        <w:t xml:space="preserve">ληροφορικής. </w:t>
      </w:r>
      <w:r w:rsidR="00183A30">
        <w:rPr>
          <w:lang w:val="el-GR"/>
        </w:rPr>
        <w:t>Αλλά και</w:t>
      </w:r>
      <w:r>
        <w:rPr>
          <w:lang w:val="el-GR"/>
        </w:rPr>
        <w:t xml:space="preserve"> οι βιομηχανίες από την πλευρά τους θα μπορούσαν </w:t>
      </w:r>
      <w:r w:rsidR="00352B99" w:rsidRPr="00352B99">
        <w:rPr>
          <w:lang w:val="el-GR"/>
        </w:rPr>
        <w:t xml:space="preserve">να γίνουν αρωγοί μικρών </w:t>
      </w:r>
      <w:r w:rsidR="00352B99" w:rsidRPr="00183A30">
        <w:rPr>
          <w:i/>
        </w:rPr>
        <w:t>start</w:t>
      </w:r>
      <w:r w:rsidR="00352B99" w:rsidRPr="00183A30">
        <w:rPr>
          <w:i/>
          <w:lang w:val="el-GR"/>
        </w:rPr>
        <w:t>-</w:t>
      </w:r>
      <w:r w:rsidR="00352B99" w:rsidRPr="00183A30">
        <w:rPr>
          <w:i/>
        </w:rPr>
        <w:t>ups</w:t>
      </w:r>
      <w:r w:rsidR="00352B99" w:rsidRPr="00352B99">
        <w:rPr>
          <w:lang w:val="el-GR"/>
        </w:rPr>
        <w:t xml:space="preserve"> μέσω συγκεκριμένων </w:t>
      </w:r>
      <w:r w:rsidR="00183A30">
        <w:rPr>
          <w:lang w:val="el-GR"/>
        </w:rPr>
        <w:t xml:space="preserve">«ανταποδοτικών» </w:t>
      </w:r>
      <w:r w:rsidR="00352B99" w:rsidRPr="00352B99">
        <w:rPr>
          <w:lang w:val="el-GR"/>
        </w:rPr>
        <w:t>μηχανισμών και μάλιστα να τις καθοδηγούν ως</w:t>
      </w:r>
      <w:r w:rsidR="00183A30">
        <w:rPr>
          <w:lang w:val="el-GR"/>
        </w:rPr>
        <w:t xml:space="preserve"> προς το παραγόμενο αποτέλεσμα.</w:t>
      </w:r>
    </w:p>
    <w:p w14:paraId="18471D65" w14:textId="77777777" w:rsidR="00352B99" w:rsidRPr="00352B99" w:rsidRDefault="00183A30" w:rsidP="00352B99">
      <w:pPr>
        <w:rPr>
          <w:lang w:val="el-GR"/>
        </w:rPr>
      </w:pPr>
      <w:r>
        <w:rPr>
          <w:lang w:val="el-GR"/>
        </w:rPr>
        <w:t>Σε ένα τέτοιο</w:t>
      </w:r>
      <w:r w:rsidR="00352B99" w:rsidRPr="00352B99">
        <w:rPr>
          <w:lang w:val="el-GR"/>
        </w:rPr>
        <w:t xml:space="preserve"> πλαίσιο, ο ρόλος του Ανοικτού Λογισμικού και των Ανοικτών Δεδομένων είναι ιδιαίτερα σημαντικός. Καταρχήν, εξ’</w:t>
      </w:r>
      <w:r>
        <w:rPr>
          <w:lang w:val="el-GR"/>
        </w:rPr>
        <w:t xml:space="preserve"> </w:t>
      </w:r>
      <w:r w:rsidR="00352B99" w:rsidRPr="00352B99">
        <w:rPr>
          <w:lang w:val="el-GR"/>
        </w:rPr>
        <w:t xml:space="preserve">αιτίας του ότι η Ελλάδα </w:t>
      </w:r>
      <w:r>
        <w:rPr>
          <w:lang w:val="el-GR"/>
        </w:rPr>
        <w:t>(και άλλες ευρωπαικές χώρες) υπολείπεται των ισχυρά οικονομικών χωρών</w:t>
      </w:r>
      <w:r w:rsidR="00352B99" w:rsidRPr="00352B99">
        <w:rPr>
          <w:lang w:val="el-GR"/>
        </w:rPr>
        <w:t xml:space="preserve"> σε διαδεδομένα προϊόντα λογισμικού, κάθε επένδυση των επιχειρήσεων-χρηστών πληροφορικής για την απόκτηση </w:t>
      </w:r>
      <w:r>
        <w:rPr>
          <w:lang w:val="el-GR"/>
        </w:rPr>
        <w:t>«</w:t>
      </w:r>
      <w:r w:rsidR="00352B99" w:rsidRPr="00352B99">
        <w:rPr>
          <w:lang w:val="el-GR"/>
        </w:rPr>
        <w:t>κλειστού</w:t>
      </w:r>
      <w:r>
        <w:rPr>
          <w:lang w:val="el-GR"/>
        </w:rPr>
        <w:t>»</w:t>
      </w:r>
      <w:r w:rsidR="00352B99" w:rsidRPr="00352B99">
        <w:rPr>
          <w:lang w:val="el-GR"/>
        </w:rPr>
        <w:t xml:space="preserve"> λογισμικού αποτελεί εκροή κεφαλαίων προς το εξωτερικό. Οι ελληνικές βιομηχανίες θα μπορούσαν να αξιοποιήσουν εταιρείες που παράγουν Ανοικτό Λογισμικό ώστε να μοιραστούν το παραπάνω κόστος και να τις κατευθύνουν κατάλληλα ώστε να αποτελέσουν εργαλείο ανάπτυξης για αυτές. Αντίστοιχα, ακολουθώντας το μοντέλο της ανοικτής διάθεσης των δεδομένων</w:t>
      </w:r>
      <w:r>
        <w:rPr>
          <w:lang w:val="el-GR"/>
        </w:rPr>
        <w:t>,</w:t>
      </w:r>
      <w:r w:rsidR="00352B99" w:rsidRPr="00352B99">
        <w:rPr>
          <w:lang w:val="el-GR"/>
        </w:rPr>
        <w:t xml:space="preserve"> ανοίγεται ένα σημαντικό πεδίο ευκαιριών. Για να συμβεί αυτό</w:t>
      </w:r>
      <w:r>
        <w:rPr>
          <w:lang w:val="el-GR"/>
        </w:rPr>
        <w:t>,</w:t>
      </w:r>
      <w:r w:rsidR="00352B99" w:rsidRPr="00352B99">
        <w:rPr>
          <w:lang w:val="el-GR"/>
        </w:rPr>
        <w:t xml:space="preserve"> απαιτείται να συμφωνηθούν συγκεκριμένα πρότυπα ανταλλαγής δεδομένων μεταξύ των φορέων. Προς την κατεύθυνση αυτή, η ΕΛΛ/ΛΑΚ προτείνει να υπάρξει συμφωνία μεταξύ βιομηχανικών κλάδων (π.χ. ενέργειας και ναυτιλίας) για τον τρόπο με τον οποίο θα ανταλλάσουν τα δεδομένα τους και πως μπορούν να υπάρξουν συνέργ</w:t>
      </w:r>
      <w:r>
        <w:rPr>
          <w:lang w:val="el-GR"/>
        </w:rPr>
        <w:t>ε</w:t>
      </w:r>
      <w:r w:rsidR="00352B99" w:rsidRPr="00352B99">
        <w:rPr>
          <w:lang w:val="el-GR"/>
        </w:rPr>
        <w:t>ιες μέσω της χρήσης Ανοικτών Δεδομένων</w:t>
      </w:r>
      <w:r w:rsidRPr="00352B99">
        <w:rPr>
          <w:vertAlign w:val="superscript"/>
          <w:lang w:val="el-GR"/>
        </w:rPr>
        <w:footnoteReference w:id="10"/>
      </w:r>
      <w:r w:rsidR="00352B99" w:rsidRPr="00352B99">
        <w:rPr>
          <w:lang w:val="el-GR"/>
        </w:rPr>
        <w:t xml:space="preserve">. </w:t>
      </w:r>
      <w:r w:rsidR="00352B99" w:rsidRPr="00352B99">
        <w:rPr>
          <w:lang w:val="el-GR"/>
        </w:rPr>
        <w:lastRenderedPageBreak/>
        <w:t>Ανακεφαλαιώνοντας, το ζητο</w:t>
      </w:r>
      <w:r>
        <w:rPr>
          <w:lang w:val="el-GR"/>
        </w:rPr>
        <w:t>ύμενο είναι ο ελληνικός κλάδος Πληροφορικής να παράγ</w:t>
      </w:r>
      <w:r w:rsidR="00352B99" w:rsidRPr="00352B99">
        <w:rPr>
          <w:lang w:val="el-GR"/>
        </w:rPr>
        <w:t>ει χρήσιμα για την ελληνική βιομηχανία προϊόντα-υπηρεσίες. Το Ανοικτό Λογισμικό και τα Ανοικτά Δεδομένα αποτελούν εργαλεία για να γίνει αυτό με μικρότερο και ελεγχόμενο κόστος. Επίσης, αξιοποιώντας τα ανθρώπινα δίκτυα του Αν</w:t>
      </w:r>
      <w:r>
        <w:rPr>
          <w:lang w:val="el-GR"/>
        </w:rPr>
        <w:t>οικτού Λογισμικού οι εταιρείες Π</w:t>
      </w:r>
      <w:r w:rsidR="00352B99" w:rsidRPr="00352B99">
        <w:rPr>
          <w:lang w:val="el-GR"/>
        </w:rPr>
        <w:t>ληροφορικής θα μπορούσαν να διεισδύσουν και σε διεθνείς αγορές χωρίς να υπάρχει η ανάγκη να διαθέσουν χρήματα για την προώθηση των προϊόντων τους.</w:t>
      </w:r>
    </w:p>
    <w:p w14:paraId="7B3F5AAB" w14:textId="77777777" w:rsidR="00742FA3" w:rsidRPr="00E701B7" w:rsidRDefault="00352B99" w:rsidP="00036C4A">
      <w:pPr>
        <w:rPr>
          <w:lang w:val="el-GR"/>
        </w:rPr>
      </w:pPr>
      <w:r w:rsidRPr="00352B99">
        <w:rPr>
          <w:lang w:val="el-GR"/>
        </w:rPr>
        <w:t xml:space="preserve">Τέλος, πιστεύω ότι το κράτος δε θα πρέπει να εξακολουθήσει να είναι ο μεγάλος αγοραστής </w:t>
      </w:r>
      <w:r w:rsidR="00183A30">
        <w:rPr>
          <w:lang w:val="el-GR"/>
        </w:rPr>
        <w:t xml:space="preserve">προιόντων </w:t>
      </w:r>
      <w:r w:rsidRPr="00352B99">
        <w:rPr>
          <w:lang w:val="el-GR"/>
        </w:rPr>
        <w:t>υπηρεσιών πληροφορικής. Αν συμβεί αυτό θα οδηγηθούμε σε αποτυχία. Θεωρώ ότι ο ρόλος του κράτους είναι να είναι αρωγός της επιχειρηματικότητας και της κοινωνικής συνοχής</w:t>
      </w:r>
      <w:r w:rsidRPr="00352B99">
        <w:rPr>
          <w:vertAlign w:val="superscript"/>
          <w:lang w:val="el-GR"/>
        </w:rPr>
        <w:footnoteReference w:id="11"/>
      </w:r>
      <w:r w:rsidRPr="00352B99">
        <w:rPr>
          <w:lang w:val="el-GR"/>
        </w:rPr>
        <w:t xml:space="preserve">. </w:t>
      </w:r>
      <w:r w:rsidR="00742FA3">
        <w:rPr>
          <w:lang w:val="el-GR"/>
        </w:rPr>
        <w:t>Το</w:t>
      </w:r>
      <w:r w:rsidRPr="00352B99">
        <w:rPr>
          <w:lang w:val="el-GR"/>
        </w:rPr>
        <w:t xml:space="preserve"> κράτος </w:t>
      </w:r>
      <w:r w:rsidR="00742FA3">
        <w:rPr>
          <w:lang w:val="el-GR"/>
        </w:rPr>
        <w:t xml:space="preserve">πρέπει να αρκεσθεί στο να </w:t>
      </w:r>
      <w:r w:rsidRPr="00352B99">
        <w:rPr>
          <w:lang w:val="el-GR"/>
        </w:rPr>
        <w:t>εξασφαλίσει ένα πλαίσιο ευν</w:t>
      </w:r>
      <w:r w:rsidR="00742FA3">
        <w:rPr>
          <w:lang w:val="el-GR"/>
        </w:rPr>
        <w:t xml:space="preserve">οϊκό για την επιχειρηματικότητα. </w:t>
      </w:r>
      <w:r w:rsidRPr="00352B99">
        <w:rPr>
          <w:lang w:val="el-GR"/>
        </w:rPr>
        <w:t xml:space="preserve">Πιστεύω ότι αν υπάρχει το κατάλληλο θεσμικό πλαίσιο, η </w:t>
      </w:r>
      <w:r w:rsidR="00742FA3">
        <w:rPr>
          <w:lang w:val="el-GR"/>
        </w:rPr>
        <w:t>βιομηχανία</w:t>
      </w:r>
      <w:r w:rsidRPr="00352B99">
        <w:rPr>
          <w:lang w:val="el-GR"/>
        </w:rPr>
        <w:t xml:space="preserve"> </w:t>
      </w:r>
      <w:r w:rsidR="00742FA3">
        <w:rPr>
          <w:lang w:val="el-GR"/>
        </w:rPr>
        <w:t xml:space="preserve">ίσως </w:t>
      </w:r>
      <w:r w:rsidRPr="00352B99">
        <w:rPr>
          <w:lang w:val="el-GR"/>
        </w:rPr>
        <w:t xml:space="preserve">θα μπορούσε να στηρίξει </w:t>
      </w:r>
      <w:r w:rsidR="00742FA3">
        <w:rPr>
          <w:lang w:val="el-GR"/>
        </w:rPr>
        <w:t>επενδυτικά</w:t>
      </w:r>
      <w:r w:rsidRPr="00352B99">
        <w:rPr>
          <w:lang w:val="el-GR"/>
        </w:rPr>
        <w:t xml:space="preserve"> πολλές δράσεις από αυτές που ευαγγελίζεται το κράτος να πραγματοποιήσει μέσω μεγάλων έργων πενταετίας ή δεκαετίας. Για παράδειγμα, οι λύσεις υπάρχουν για την υλοποίηση της ηλεκτρονικής τιμολόγησης</w:t>
      </w:r>
      <w:r w:rsidR="00742FA3">
        <w:rPr>
          <w:lang w:val="el-GR"/>
        </w:rPr>
        <w:t xml:space="preserve">, </w:t>
      </w:r>
      <w:r w:rsidRPr="00352B99">
        <w:rPr>
          <w:lang w:val="el-GR"/>
        </w:rPr>
        <w:t xml:space="preserve">αν υπήρχε μια λογική </w:t>
      </w:r>
      <w:r w:rsidR="00742FA3">
        <w:rPr>
          <w:lang w:val="el-GR"/>
        </w:rPr>
        <w:t>προσέγγιση και οι εμπλεκόμενοι</w:t>
      </w:r>
      <w:r w:rsidRPr="00352B99">
        <w:rPr>
          <w:lang w:val="el-GR"/>
        </w:rPr>
        <w:t xml:space="preserve"> έβρισκαν ένα σημείο συνεννόησης τόσο σε τεχνολογικό όσο και σε επιχειρησιακό επίπεδο, η ηλεκτρονική τιμολόγηση θα είχε προχωρήσει</w:t>
      </w:r>
      <w:r w:rsidR="00742FA3">
        <w:rPr>
          <w:rStyle w:val="FootnoteReference"/>
          <w:lang w:val="el-GR"/>
        </w:rPr>
        <w:footnoteReference w:id="12"/>
      </w:r>
      <w:r w:rsidRPr="00352B99">
        <w:rPr>
          <w:lang w:val="el-GR"/>
        </w:rPr>
        <w:t xml:space="preserve">.   </w:t>
      </w:r>
    </w:p>
    <w:p w14:paraId="48864E0D" w14:textId="77777777" w:rsidR="00742FA3" w:rsidRPr="00742FA3" w:rsidRDefault="00036C4A" w:rsidP="00F15D92">
      <w:pPr>
        <w:pStyle w:val="Heading2"/>
        <w:rPr>
          <w:lang w:val="el-GR"/>
        </w:rPr>
      </w:pPr>
      <w:r>
        <w:rPr>
          <w:lang w:val="el-GR"/>
        </w:rPr>
        <w:lastRenderedPageBreak/>
        <w:t xml:space="preserve"> </w:t>
      </w:r>
      <w:bookmarkStart w:id="48" w:name="_Toc246387213"/>
      <w:bookmarkStart w:id="49" w:name="_Toc246864475"/>
      <w:r>
        <w:rPr>
          <w:lang w:val="el-GR"/>
        </w:rPr>
        <w:t>Δ. Χατζαντώνης (ΣΕΒ)</w:t>
      </w:r>
      <w:bookmarkEnd w:id="48"/>
      <w:bookmarkEnd w:id="49"/>
    </w:p>
    <w:p w14:paraId="636D3358" w14:textId="77777777" w:rsidR="00352B99" w:rsidRPr="00352B99" w:rsidRDefault="00352B99" w:rsidP="00352B99">
      <w:pPr>
        <w:rPr>
          <w:lang w:val="el-GR"/>
        </w:rPr>
      </w:pPr>
      <w:r w:rsidRPr="00352B99">
        <w:rPr>
          <w:lang w:val="el-GR"/>
        </w:rPr>
        <w:t xml:space="preserve">Η περίοδος αυτή είναι πολύ κρίσιμη για τη διατύπωση συγκεκριμένων προτάσεων ως προς τους τρόπους χρηματοδότησης υφιστάμενων ή μελλοντικών </w:t>
      </w:r>
      <w:r w:rsidR="00C934B6">
        <w:rPr>
          <w:lang w:val="el-GR"/>
        </w:rPr>
        <w:t>«</w:t>
      </w:r>
      <w:r w:rsidRPr="00352B99">
        <w:rPr>
          <w:lang w:val="el-GR"/>
        </w:rPr>
        <w:t>μικρών</w:t>
      </w:r>
      <w:r w:rsidR="00C934B6">
        <w:rPr>
          <w:lang w:val="el-GR"/>
        </w:rPr>
        <w:t>»</w:t>
      </w:r>
      <w:r w:rsidRPr="00352B99">
        <w:rPr>
          <w:lang w:val="el-GR"/>
        </w:rPr>
        <w:t xml:space="preserve"> επιχειρήσεων πληροφορικής</w:t>
      </w:r>
      <w:r w:rsidR="00C934B6">
        <w:rPr>
          <w:lang w:val="el-GR"/>
        </w:rPr>
        <w:t>,</w:t>
      </w:r>
      <w:r w:rsidRPr="00352B99">
        <w:rPr>
          <w:lang w:val="el-GR"/>
        </w:rPr>
        <w:t xml:space="preserve"> ώστε οι διαθέσιμοι κοινοτικοί πόροι να αξιοποιηθούν με τον καλύτερο δυνατό τρόπο </w:t>
      </w:r>
      <w:r w:rsidR="00C934B6">
        <w:rPr>
          <w:lang w:val="el-GR"/>
        </w:rPr>
        <w:t xml:space="preserve">– πράγμα που όμως δεν </w:t>
      </w:r>
      <w:r w:rsidRPr="00352B99">
        <w:rPr>
          <w:lang w:val="el-GR"/>
        </w:rPr>
        <w:t>φαί</w:t>
      </w:r>
      <w:r w:rsidR="00972172">
        <w:rPr>
          <w:lang w:val="el-GR"/>
        </w:rPr>
        <w:t>νεται προς το παρόν να γίνεται.</w:t>
      </w:r>
    </w:p>
    <w:p w14:paraId="6F57A303" w14:textId="77777777" w:rsidR="00352B99" w:rsidRPr="00352B99" w:rsidRDefault="00352B99" w:rsidP="00352B99">
      <w:pPr>
        <w:rPr>
          <w:lang w:val="el-GR"/>
        </w:rPr>
      </w:pPr>
      <w:r w:rsidRPr="00352B99">
        <w:rPr>
          <w:lang w:val="el-GR"/>
        </w:rPr>
        <w:t>Καταρχήν, η Ευρωπαϊκή Ε</w:t>
      </w:r>
      <w:r w:rsidR="00C934B6">
        <w:rPr>
          <w:lang w:val="el-GR"/>
        </w:rPr>
        <w:t>πιτροπή, αλλά και το ελληνικό Υπουργείο</w:t>
      </w:r>
      <w:r w:rsidRPr="00352B99">
        <w:rPr>
          <w:lang w:val="el-GR"/>
        </w:rPr>
        <w:t xml:space="preserve"> Ανάπτυξης</w:t>
      </w:r>
      <w:r w:rsidR="00C934B6">
        <w:rPr>
          <w:lang w:val="el-GR"/>
        </w:rPr>
        <w:t>, φαίνεται ότι</w:t>
      </w:r>
      <w:r w:rsidRPr="00352B99">
        <w:rPr>
          <w:lang w:val="el-GR"/>
        </w:rPr>
        <w:t xml:space="preserve"> όλο και περι</w:t>
      </w:r>
      <w:r w:rsidR="00C934B6">
        <w:rPr>
          <w:lang w:val="el-GR"/>
        </w:rPr>
        <w:t xml:space="preserve">σσότερο </w:t>
      </w:r>
      <w:r w:rsidRPr="00352B99">
        <w:rPr>
          <w:lang w:val="el-GR"/>
        </w:rPr>
        <w:t xml:space="preserve">ευνοούν τη λογική των επενδυτικών </w:t>
      </w:r>
      <w:r w:rsidRPr="00C934B6">
        <w:rPr>
          <w:i/>
        </w:rPr>
        <w:t>funds</w:t>
      </w:r>
      <w:r w:rsidRPr="00352B99">
        <w:rPr>
          <w:lang w:val="el-GR"/>
        </w:rPr>
        <w:t xml:space="preserve"> για τον τρόπο με τον οποίο θα διοχετεύονται οι κρατικές ενισχύσεις στις μικρές επιχειρήσεις. Πιστεύω ότ</w:t>
      </w:r>
      <w:r w:rsidR="00C934B6">
        <w:rPr>
          <w:lang w:val="el-GR"/>
        </w:rPr>
        <w:t xml:space="preserve">ι αυτή η προοπτική δεν μπορεί </w:t>
      </w:r>
      <w:r w:rsidRPr="00352B99">
        <w:rPr>
          <w:lang w:val="el-GR"/>
        </w:rPr>
        <w:t xml:space="preserve">να θεωρηθεί ως </w:t>
      </w:r>
      <w:r w:rsidR="00C934B6">
        <w:rPr>
          <w:lang w:val="el-GR"/>
        </w:rPr>
        <w:t xml:space="preserve">«η» </w:t>
      </w:r>
      <w:r w:rsidRPr="00352B99">
        <w:rPr>
          <w:lang w:val="el-GR"/>
        </w:rPr>
        <w:t>λύση για το πρόβλημα τη</w:t>
      </w:r>
      <w:r w:rsidR="00C934B6">
        <w:rPr>
          <w:lang w:val="el-GR"/>
        </w:rPr>
        <w:t>ς ρευστότητας των τραπεζών. Ε</w:t>
      </w:r>
      <w:r w:rsidRPr="00352B99">
        <w:rPr>
          <w:lang w:val="el-GR"/>
        </w:rPr>
        <w:t xml:space="preserve">ννοώ ότι </w:t>
      </w:r>
      <w:r w:rsidR="00C934B6">
        <w:rPr>
          <w:lang w:val="el-GR"/>
        </w:rPr>
        <w:t>αφού</w:t>
      </w:r>
      <w:r w:rsidRPr="00352B99">
        <w:rPr>
          <w:lang w:val="el-GR"/>
        </w:rPr>
        <w:t xml:space="preserve"> οι τράπεζες </w:t>
      </w:r>
      <w:r w:rsidR="00C934B6">
        <w:rPr>
          <w:lang w:val="el-GR"/>
        </w:rPr>
        <w:t>«</w:t>
      </w:r>
      <w:r w:rsidRPr="00352B99">
        <w:rPr>
          <w:lang w:val="el-GR"/>
        </w:rPr>
        <w:t>συμμετέχουν στον κίνδυνο</w:t>
      </w:r>
      <w:r w:rsidR="00C934B6">
        <w:rPr>
          <w:lang w:val="el-GR"/>
        </w:rPr>
        <w:t>»</w:t>
      </w:r>
      <w:r w:rsidRPr="00352B99">
        <w:rPr>
          <w:lang w:val="el-GR"/>
        </w:rPr>
        <w:t xml:space="preserve"> αυτών των επενδυτικών </w:t>
      </w:r>
      <w:r w:rsidRPr="00C934B6">
        <w:rPr>
          <w:i/>
        </w:rPr>
        <w:t>funds</w:t>
      </w:r>
      <w:r w:rsidRPr="00352B99">
        <w:rPr>
          <w:lang w:val="el-GR"/>
        </w:rPr>
        <w:t xml:space="preserve"> θα συνεχίσουν να παρουσιάζουν διστακτικότητα στη χρηματοδότηση εγχειρημάτων </w:t>
      </w:r>
      <w:r w:rsidRPr="00C934B6">
        <w:rPr>
          <w:i/>
        </w:rPr>
        <w:t>start</w:t>
      </w:r>
      <w:r w:rsidRPr="00C934B6">
        <w:rPr>
          <w:i/>
          <w:lang w:val="el-GR"/>
        </w:rPr>
        <w:t>-</w:t>
      </w:r>
      <w:r w:rsidRPr="00C934B6">
        <w:rPr>
          <w:i/>
        </w:rPr>
        <w:t>ups</w:t>
      </w:r>
      <w:r w:rsidRPr="00352B99">
        <w:rPr>
          <w:lang w:val="el-GR"/>
        </w:rPr>
        <w:t xml:space="preserve"> υψηλού κινδύν</w:t>
      </w:r>
      <w:r w:rsidR="00C934B6">
        <w:rPr>
          <w:lang w:val="el-GR"/>
        </w:rPr>
        <w:t>ου. Θυμίζω την αναντιστοιχία μεταξύ</w:t>
      </w:r>
      <w:r w:rsidRPr="00352B99">
        <w:rPr>
          <w:lang w:val="el-GR"/>
        </w:rPr>
        <w:t xml:space="preserve"> διαθέσιμων πόρων για τα </w:t>
      </w:r>
      <w:r w:rsidRPr="00352B99">
        <w:t>Venture</w:t>
      </w:r>
      <w:r w:rsidRPr="00352B99">
        <w:rPr>
          <w:lang w:val="el-GR"/>
        </w:rPr>
        <w:t xml:space="preserve"> </w:t>
      </w:r>
      <w:r w:rsidRPr="00352B99">
        <w:t>Capitals</w:t>
      </w:r>
      <w:r w:rsidR="00C934B6">
        <w:rPr>
          <w:lang w:val="el-GR"/>
        </w:rPr>
        <w:t xml:space="preserve"> και τελικών</w:t>
      </w:r>
      <w:r w:rsidRPr="00352B99">
        <w:rPr>
          <w:lang w:val="el-GR"/>
        </w:rPr>
        <w:t xml:space="preserve"> χρηματοδοτήσεων σε </w:t>
      </w:r>
      <w:r w:rsidRPr="00C934B6">
        <w:rPr>
          <w:i/>
        </w:rPr>
        <w:t>start</w:t>
      </w:r>
      <w:r w:rsidRPr="00C934B6">
        <w:rPr>
          <w:i/>
          <w:lang w:val="el-GR"/>
        </w:rPr>
        <w:t>-</w:t>
      </w:r>
      <w:r w:rsidRPr="00C934B6">
        <w:rPr>
          <w:i/>
        </w:rPr>
        <w:t>ups</w:t>
      </w:r>
      <w:r w:rsidRPr="00C934B6">
        <w:rPr>
          <w:i/>
          <w:lang w:val="el-GR"/>
        </w:rPr>
        <w:t xml:space="preserve">. </w:t>
      </w:r>
      <w:r w:rsidRPr="00352B99">
        <w:rPr>
          <w:lang w:val="el-GR"/>
        </w:rPr>
        <w:t xml:space="preserve">Ακόμα και σήμερα, </w:t>
      </w:r>
      <w:r w:rsidRPr="00352B99">
        <w:t>Venture</w:t>
      </w:r>
      <w:r w:rsidRPr="00352B99">
        <w:rPr>
          <w:lang w:val="el-GR"/>
        </w:rPr>
        <w:t xml:space="preserve"> </w:t>
      </w:r>
      <w:r w:rsidRPr="00352B99">
        <w:t>Capitals</w:t>
      </w:r>
      <w:r w:rsidRPr="00352B99">
        <w:rPr>
          <w:lang w:val="el-GR"/>
        </w:rPr>
        <w:t xml:space="preserve"> τα οποία έχου</w:t>
      </w:r>
      <w:r w:rsidR="00C934B6">
        <w:rPr>
          <w:lang w:val="el-GR"/>
        </w:rPr>
        <w:t>ν χρηματοδοτηθεί από το Γ’ ΚΠΣ</w:t>
      </w:r>
      <w:r w:rsidRPr="00352B99">
        <w:rPr>
          <w:lang w:val="el-GR"/>
        </w:rPr>
        <w:t xml:space="preserve"> έχουν διαθέσιμα κεφάλαια, τα οποία δεν έχουν χρησιμοποιήσει</w:t>
      </w:r>
      <w:r w:rsidRPr="00352B99">
        <w:rPr>
          <w:vertAlign w:val="superscript"/>
          <w:lang w:val="el-GR"/>
        </w:rPr>
        <w:footnoteReference w:id="13"/>
      </w:r>
      <w:r w:rsidRPr="00352B99">
        <w:rPr>
          <w:lang w:val="el-GR"/>
        </w:rPr>
        <w:t xml:space="preserve">. </w:t>
      </w:r>
      <w:r w:rsidR="00C934B6">
        <w:rPr>
          <w:lang w:val="el-GR"/>
        </w:rPr>
        <w:t xml:space="preserve">Με δυό λόγια, πιστεύω, </w:t>
      </w:r>
      <w:r w:rsidRPr="00352B99">
        <w:rPr>
          <w:lang w:val="el-GR"/>
        </w:rPr>
        <w:t>ότι η πρακτική των επενδυτικών</w:t>
      </w:r>
      <w:r w:rsidRPr="00C934B6">
        <w:rPr>
          <w:i/>
          <w:lang w:val="el-GR"/>
        </w:rPr>
        <w:t xml:space="preserve"> </w:t>
      </w:r>
      <w:r w:rsidRPr="00C934B6">
        <w:rPr>
          <w:i/>
        </w:rPr>
        <w:t>funds</w:t>
      </w:r>
      <w:r w:rsidRPr="00C934B6">
        <w:rPr>
          <w:i/>
          <w:lang w:val="el-GR"/>
        </w:rPr>
        <w:t xml:space="preserve"> </w:t>
      </w:r>
      <w:r w:rsidRPr="00352B99">
        <w:rPr>
          <w:lang w:val="el-GR"/>
        </w:rPr>
        <w:t xml:space="preserve">δεν αποτελεί </w:t>
      </w:r>
      <w:r w:rsidR="00C934B6">
        <w:rPr>
          <w:lang w:val="el-GR"/>
        </w:rPr>
        <w:t>ακριβώς την εναλλακτική λύση που θα θέλαμε στην έως τώρα πρακτική</w:t>
      </w:r>
      <w:r w:rsidRPr="00352B99">
        <w:rPr>
          <w:lang w:val="el-GR"/>
        </w:rPr>
        <w:t xml:space="preserve"> </w:t>
      </w:r>
      <w:r w:rsidR="00C934B6">
        <w:rPr>
          <w:lang w:val="el-GR"/>
        </w:rPr>
        <w:t>της απευθείας τραπεζικής χρηματοδότησης. Ο</w:t>
      </w:r>
      <w:r w:rsidRPr="00352B99">
        <w:rPr>
          <w:lang w:val="el-GR"/>
        </w:rPr>
        <w:t xml:space="preserve">ι τράπεζες, λόγω των δυσκολιών που έχουν, θα προτιμήσουν να επενδύσουν στις πιο σίγουρες περιπτώσεις </w:t>
      </w:r>
      <w:r w:rsidRPr="00C934B6">
        <w:rPr>
          <w:i/>
        </w:rPr>
        <w:t>start</w:t>
      </w:r>
      <w:r w:rsidRPr="00C934B6">
        <w:rPr>
          <w:i/>
          <w:lang w:val="el-GR"/>
        </w:rPr>
        <w:t>-</w:t>
      </w:r>
      <w:r w:rsidRPr="00C934B6">
        <w:rPr>
          <w:i/>
        </w:rPr>
        <w:t>ups</w:t>
      </w:r>
      <w:r w:rsidRPr="00352B99">
        <w:rPr>
          <w:lang w:val="el-GR"/>
        </w:rPr>
        <w:t xml:space="preserve"> και όχι σε αυτές με μεγαλύτερο ρίσκο. Τουλάχιστον, αυτό φαίνεται να γίνεται μέχρι τώρα.</w:t>
      </w:r>
    </w:p>
    <w:p w14:paraId="1015A773" w14:textId="77777777" w:rsidR="00352B99" w:rsidRDefault="00352B99" w:rsidP="00352B99">
      <w:pPr>
        <w:rPr>
          <w:lang w:val="el-GR"/>
        </w:rPr>
      </w:pPr>
      <w:r w:rsidRPr="00352B99">
        <w:rPr>
          <w:lang w:val="el-GR"/>
        </w:rPr>
        <w:t xml:space="preserve">Είναι ιδιαίτερα κρίσιμο ο ΣΕΒ και το δίκτυο </w:t>
      </w:r>
      <w:r w:rsidR="00C934B6">
        <w:rPr>
          <w:lang w:val="el-GR"/>
        </w:rPr>
        <w:t xml:space="preserve">των </w:t>
      </w:r>
      <w:r w:rsidRPr="00352B99">
        <w:rPr>
          <w:lang w:val="el-GR"/>
        </w:rPr>
        <w:t>φορέων με τους οποίους συνεργάζεται να καταθέσουν κατάλληλες προτάσεις για την καλύτερη δυνατή αξιοποίηση των πόρων του ΕΣΠΑ. Σίγουρα θα πρέπει να εγκαταλειφθεί η λογική των απευθεία</w:t>
      </w:r>
      <w:r w:rsidR="00C934B6">
        <w:rPr>
          <w:lang w:val="el-GR"/>
        </w:rPr>
        <w:t xml:space="preserve">ς κρατικών ενισχύσεων που εφαρμόσθηκε μέχρι </w:t>
      </w:r>
      <w:r w:rsidRPr="00352B99">
        <w:rPr>
          <w:lang w:val="el-GR"/>
        </w:rPr>
        <w:t>τώρα χωρίς σοβαρά κριτήρια</w:t>
      </w:r>
      <w:r w:rsidR="00C934B6">
        <w:rPr>
          <w:lang w:val="el-GR"/>
        </w:rPr>
        <w:t xml:space="preserve"> επιλογής</w:t>
      </w:r>
      <w:r w:rsidRPr="00352B99">
        <w:rPr>
          <w:lang w:val="el-GR"/>
        </w:rPr>
        <w:t>. Απ</w:t>
      </w:r>
      <w:r w:rsidR="00C934B6">
        <w:rPr>
          <w:lang w:val="el-GR"/>
        </w:rPr>
        <w:t xml:space="preserve">ό την άλλη πλευρά, και η πρακτική </w:t>
      </w:r>
      <w:r w:rsidRPr="00352B99">
        <w:rPr>
          <w:lang w:val="el-GR"/>
        </w:rPr>
        <w:t xml:space="preserve">των συγχρηματοδοτούμενων </w:t>
      </w:r>
      <w:r w:rsidRPr="00352B99">
        <w:t>funds</w:t>
      </w:r>
      <w:r w:rsidRPr="00352B99">
        <w:rPr>
          <w:lang w:val="el-GR"/>
        </w:rPr>
        <w:t xml:space="preserve"> φαίνεται να έχει </w:t>
      </w:r>
      <w:r w:rsidR="00C934B6">
        <w:rPr>
          <w:lang w:val="el-GR"/>
        </w:rPr>
        <w:t>συγκεκριμένα όρια</w:t>
      </w:r>
      <w:r w:rsidRPr="00352B99">
        <w:rPr>
          <w:lang w:val="el-GR"/>
        </w:rPr>
        <w:t xml:space="preserve"> εξ’</w:t>
      </w:r>
      <w:r w:rsidR="00C934B6">
        <w:rPr>
          <w:lang w:val="el-GR"/>
        </w:rPr>
        <w:t xml:space="preserve"> </w:t>
      </w:r>
      <w:r w:rsidRPr="00352B99">
        <w:rPr>
          <w:lang w:val="el-GR"/>
        </w:rPr>
        <w:t xml:space="preserve">αιτίας των λόγων που προανέφερα. Μια λογική χρηματοδοτικής στήριξης των επιχειρήσεων που είναι χρήστες </w:t>
      </w:r>
      <w:r w:rsidR="00C934B6">
        <w:rPr>
          <w:lang w:val="el-GR"/>
        </w:rPr>
        <w:t>ΤΠΕ</w:t>
      </w:r>
      <w:r w:rsidRPr="00352B99">
        <w:rPr>
          <w:lang w:val="el-GR"/>
        </w:rPr>
        <w:t xml:space="preserve"> παρουσιάζει ενδιαφέρον αλλά θα πρέπει να εξεταστεί ο κατάλληλος τρόπος με τον οποίο θα σχεδιαστεί και υλοποιηθεί. Εν κατακλείδι, την περίοδο έως το τέλος του 2013 στην οποία θα σχεδιαστούν οι βασικές κατευθύνσεις</w:t>
      </w:r>
      <w:r w:rsidR="00C934B6">
        <w:rPr>
          <w:lang w:val="el-GR"/>
        </w:rPr>
        <w:t xml:space="preserve"> για την επόμενη περίοδο, πρέπει να εμφανισθούν νέες ιδέες</w:t>
      </w:r>
      <w:r w:rsidRPr="00352B99">
        <w:rPr>
          <w:lang w:val="el-GR"/>
        </w:rPr>
        <w:t>. Για το σκοπό αυτό, είναι πο</w:t>
      </w:r>
      <w:r w:rsidR="00C934B6">
        <w:rPr>
          <w:lang w:val="el-GR"/>
        </w:rPr>
        <w:t>λύ βασανιστικό το ερώτημα του τί</w:t>
      </w:r>
      <w:r w:rsidRPr="00352B99">
        <w:rPr>
          <w:lang w:val="el-GR"/>
        </w:rPr>
        <w:t xml:space="preserve"> προτείνουμε ως οργανωμένη επιχειρηματική κοινότητα όσον αφορά τα κατάλληλα εργαλεία χρηματοδοτικής </w:t>
      </w:r>
      <w:r w:rsidRPr="00352B99">
        <w:rPr>
          <w:lang w:val="el-GR"/>
        </w:rPr>
        <w:lastRenderedPageBreak/>
        <w:t xml:space="preserve">στήριξης των επιχειρήσεων </w:t>
      </w:r>
      <w:r w:rsidR="007956B2">
        <w:rPr>
          <w:lang w:val="el-GR"/>
        </w:rPr>
        <w:t>ΤΠΕ</w:t>
      </w:r>
      <w:r w:rsidRPr="00352B99">
        <w:rPr>
          <w:lang w:val="el-GR"/>
        </w:rPr>
        <w:t xml:space="preserve">. Το ερώτημα αυτό </w:t>
      </w:r>
      <w:r w:rsidR="007956B2">
        <w:rPr>
          <w:lang w:val="el-GR"/>
        </w:rPr>
        <w:t>περιμένει</w:t>
      </w:r>
      <w:r w:rsidRPr="00352B99">
        <w:rPr>
          <w:lang w:val="el-GR"/>
        </w:rPr>
        <w:t xml:space="preserve"> άμεσες και πρακτικές απαντήσεις.</w:t>
      </w:r>
    </w:p>
    <w:p w14:paraId="29C595E9" w14:textId="77777777" w:rsidR="006F5A42" w:rsidRPr="006F5A42" w:rsidRDefault="00A34079" w:rsidP="00A34079">
      <w:pPr>
        <w:pStyle w:val="Heading2"/>
        <w:rPr>
          <w:lang w:val="el-GR"/>
        </w:rPr>
      </w:pPr>
      <w:bookmarkStart w:id="50" w:name="_Toc246387214"/>
      <w:bookmarkStart w:id="51" w:name="_Toc246864476"/>
      <w:r>
        <w:rPr>
          <w:lang w:val="el-GR"/>
        </w:rPr>
        <w:t>Α</w:t>
      </w:r>
      <w:r w:rsidR="006F5A42" w:rsidRPr="006F5A42">
        <w:rPr>
          <w:lang w:val="el-GR"/>
        </w:rPr>
        <w:t>κολουθεί συζή</w:t>
      </w:r>
      <w:r>
        <w:rPr>
          <w:lang w:val="el-GR"/>
        </w:rPr>
        <w:t>τηση...</w:t>
      </w:r>
      <w:bookmarkEnd w:id="50"/>
      <w:bookmarkEnd w:id="51"/>
    </w:p>
    <w:p w14:paraId="1C14C8CA" w14:textId="77777777" w:rsidR="00A34079" w:rsidRPr="00A34079" w:rsidRDefault="00A34079" w:rsidP="00A34079">
      <w:pPr>
        <w:pStyle w:val="Heading3"/>
        <w:rPr>
          <w:lang w:val="el-GR"/>
        </w:rPr>
      </w:pPr>
      <w:bookmarkStart w:id="52" w:name="_Toc246387215"/>
      <w:bookmarkStart w:id="53" w:name="_Toc246864477"/>
      <w:r>
        <w:rPr>
          <w:lang w:val="el-GR"/>
        </w:rPr>
        <w:t>Γ.  Στεφανόπουλος (ΕΕΚΤ)</w:t>
      </w:r>
      <w:bookmarkEnd w:id="52"/>
      <w:bookmarkEnd w:id="53"/>
    </w:p>
    <w:p w14:paraId="6467A940" w14:textId="77777777" w:rsidR="00A34079" w:rsidRPr="00A34079" w:rsidRDefault="00A34079" w:rsidP="00A34079">
      <w:pPr>
        <w:rPr>
          <w:lang w:val="el-GR"/>
        </w:rPr>
      </w:pPr>
      <w:r w:rsidRPr="00A34079">
        <w:rPr>
          <w:lang w:val="el-GR"/>
        </w:rPr>
        <w:t>Ως προς το θέμα της χρηματοδότησης των επενδύσεων στις ΤΠΕ, θα πρέπει καταρχήν να έχουμε ένα σαφές χρονοδιάγραμμα συζήτησης και διαβούλευσης ώστε να καταλήξουμε σύντομα σε κάποιες προτάσεις και αποφάσεις. Το πρώτο θέμα στο οπ</w:t>
      </w:r>
      <w:r w:rsidR="0037592B">
        <w:rPr>
          <w:lang w:val="el-GR"/>
        </w:rPr>
        <w:t xml:space="preserve">οίο υστερούμε είναι οι υποδομές και τα </w:t>
      </w:r>
      <w:r w:rsidRPr="00A34079">
        <w:rPr>
          <w:lang w:val="el-GR"/>
        </w:rPr>
        <w:t xml:space="preserve">δίκτυα τηλεπικοινωνιών. Τα τηλεπικοινωνιακά-ευρυζωνικά δίκτυα πρέπει να αναβαθμιστούν ώστε </w:t>
      </w:r>
      <w:r w:rsidR="0037592B">
        <w:rPr>
          <w:lang w:val="el-GR"/>
        </w:rPr>
        <w:t xml:space="preserve">να ελιναι ικανά να εξυπηρετούν </w:t>
      </w:r>
      <w:r w:rsidRPr="00A34079">
        <w:rPr>
          <w:lang w:val="el-GR"/>
        </w:rPr>
        <w:t>υψηλού επιπέδου υπηρεσίες. Για το σκοπό αυτό απαιτούνται σημαντικές επενδύσεις.  Υπάρχουν δύο εναλλακτικές λύσεις που συζητούνται αυτή τη στιγμή. Η πρώτη είναι οι επ</w:t>
      </w:r>
      <w:r w:rsidR="0037592B">
        <w:rPr>
          <w:lang w:val="el-GR"/>
        </w:rPr>
        <w:t>ενδύσεις να προέλθουν από τους Π</w:t>
      </w:r>
      <w:r w:rsidRPr="00A34079">
        <w:rPr>
          <w:lang w:val="el-GR"/>
        </w:rPr>
        <w:t>αρό</w:t>
      </w:r>
      <w:r w:rsidR="0037592B">
        <w:rPr>
          <w:lang w:val="el-GR"/>
        </w:rPr>
        <w:t>χους που δραστηριοποιούνται ήδη στον τομέα. Και</w:t>
      </w:r>
      <w:r w:rsidRPr="00A34079">
        <w:rPr>
          <w:lang w:val="el-GR"/>
        </w:rPr>
        <w:t xml:space="preserve"> η δεύτερη είναι να προέλθουν από ένα πρόγραμμα ΣΔΙΤ για την εγκατάσταση δικτύου </w:t>
      </w:r>
      <w:r w:rsidRPr="00A34079">
        <w:t>FTTH</w:t>
      </w:r>
      <w:r w:rsidR="00473830" w:rsidRPr="00E701B7">
        <w:rPr>
          <w:lang w:val="el-GR"/>
        </w:rPr>
        <w:t xml:space="preserve"> (</w:t>
      </w:r>
      <w:r w:rsidR="00473830">
        <w:t>Fiber</w:t>
      </w:r>
      <w:r w:rsidR="00473830" w:rsidRPr="00E701B7">
        <w:rPr>
          <w:lang w:val="el-GR"/>
        </w:rPr>
        <w:t xml:space="preserve"> </w:t>
      </w:r>
      <w:r w:rsidR="00473830">
        <w:t>To</w:t>
      </w:r>
      <w:r w:rsidR="00473830" w:rsidRPr="00E701B7">
        <w:rPr>
          <w:lang w:val="el-GR"/>
        </w:rPr>
        <w:t xml:space="preserve"> </w:t>
      </w:r>
      <w:r w:rsidR="00473830">
        <w:t>The</w:t>
      </w:r>
      <w:r w:rsidR="00473830" w:rsidRPr="00E701B7">
        <w:rPr>
          <w:lang w:val="el-GR"/>
        </w:rPr>
        <w:t xml:space="preserve"> </w:t>
      </w:r>
      <w:r w:rsidR="00473830">
        <w:t>Home</w:t>
      </w:r>
      <w:r w:rsidR="00473830" w:rsidRPr="00E701B7">
        <w:rPr>
          <w:lang w:val="el-GR"/>
        </w:rPr>
        <w:t>)</w:t>
      </w:r>
      <w:r w:rsidRPr="00A34079">
        <w:rPr>
          <w:lang w:val="el-GR"/>
        </w:rPr>
        <w:t>. Η δεύτερη λύση συζητείται εδώ και 5 χρόνια αλλά ακόμα δεν έχει διαμορφωθεί συγκεκριμένο μοντέλο υλοποίησης. Πάντως, η Ελλάδα είναι υποχρεωμένη από την ΕΕ να επιτύχει το</w:t>
      </w:r>
      <w:r w:rsidR="00473830">
        <w:rPr>
          <w:lang w:val="el-GR"/>
        </w:rPr>
        <w:t xml:space="preserve">ν </w:t>
      </w:r>
      <w:r w:rsidRPr="00A34079">
        <w:rPr>
          <w:lang w:val="el-GR"/>
        </w:rPr>
        <w:t>στόχο της κάλυψης του 50% του πληθυσμού τ</w:t>
      </w:r>
      <w:r w:rsidR="00473830">
        <w:rPr>
          <w:lang w:val="el-GR"/>
        </w:rPr>
        <w:t>ης χώρας με υπερηψηλής ταχύτητας</w:t>
      </w:r>
      <w:r w:rsidRPr="00A34079">
        <w:rPr>
          <w:lang w:val="el-GR"/>
        </w:rPr>
        <w:t xml:space="preserve"> ευρυζ</w:t>
      </w:r>
      <w:r w:rsidR="0011576A">
        <w:rPr>
          <w:lang w:val="el-GR"/>
        </w:rPr>
        <w:t>ωνικά δίκτυα. Επομένως, η πρώτη προτεραιότητα</w:t>
      </w:r>
      <w:r w:rsidRPr="00A34079">
        <w:rPr>
          <w:lang w:val="el-GR"/>
        </w:rPr>
        <w:t xml:space="preserve"> πρέπει να </w:t>
      </w:r>
      <w:r w:rsidR="0011576A">
        <w:rPr>
          <w:lang w:val="el-GR"/>
        </w:rPr>
        <w:t xml:space="preserve">είναι οι </w:t>
      </w:r>
      <w:r w:rsidRPr="00A34079">
        <w:rPr>
          <w:lang w:val="el-GR"/>
        </w:rPr>
        <w:t>επενδύσεις</w:t>
      </w:r>
      <w:r w:rsidR="0011576A">
        <w:rPr>
          <w:lang w:val="el-GR"/>
        </w:rPr>
        <w:t xml:space="preserve"> στα δίκτυα, και η δεύτερη </w:t>
      </w:r>
      <w:r w:rsidRPr="00A34079">
        <w:rPr>
          <w:lang w:val="el-GR"/>
        </w:rPr>
        <w:t xml:space="preserve">να αφορά </w:t>
      </w:r>
      <w:r w:rsidR="0011576A">
        <w:rPr>
          <w:lang w:val="el-GR"/>
        </w:rPr>
        <w:t>σ</w:t>
      </w:r>
      <w:r w:rsidRPr="00A34079">
        <w:rPr>
          <w:lang w:val="el-GR"/>
        </w:rPr>
        <w:t>την ανάπτ</w:t>
      </w:r>
      <w:r w:rsidR="0011576A">
        <w:rPr>
          <w:lang w:val="el-GR"/>
        </w:rPr>
        <w:t xml:space="preserve">υξη των υπηρεσιών. Θα πρέπει </w:t>
      </w:r>
      <w:r w:rsidR="004655F9">
        <w:rPr>
          <w:lang w:val="el-GR"/>
        </w:rPr>
        <w:t>όμως γρήγορα να</w:t>
      </w:r>
      <w:r w:rsidRPr="00A34079">
        <w:rPr>
          <w:lang w:val="el-GR"/>
        </w:rPr>
        <w:t xml:space="preserve"> </w:t>
      </w:r>
      <w:r w:rsidR="004655F9">
        <w:rPr>
          <w:lang w:val="el-GR"/>
        </w:rPr>
        <w:t>λειτουργήσει ένας χρηματοδοτικός μηχανισμός για τις υποδομές ΤΠΕ</w:t>
      </w:r>
      <w:r w:rsidRPr="00A34079">
        <w:rPr>
          <w:lang w:val="el-GR"/>
        </w:rPr>
        <w:t>.</w:t>
      </w:r>
    </w:p>
    <w:p w14:paraId="77D4DB1B" w14:textId="77777777" w:rsidR="00A34079" w:rsidRPr="00A34079" w:rsidRDefault="004655F9" w:rsidP="00A34079">
      <w:pPr>
        <w:rPr>
          <w:lang w:val="el-GR"/>
        </w:rPr>
      </w:pPr>
      <w:r>
        <w:rPr>
          <w:lang w:val="el-GR"/>
        </w:rPr>
        <w:t>Επίσης, θα πρέπει να δημιουργηθεί</w:t>
      </w:r>
      <w:r w:rsidR="00A34079" w:rsidRPr="00A34079">
        <w:rPr>
          <w:lang w:val="el-GR"/>
        </w:rPr>
        <w:t xml:space="preserve"> και </w:t>
      </w:r>
      <w:r>
        <w:rPr>
          <w:lang w:val="el-GR"/>
        </w:rPr>
        <w:t xml:space="preserve">αντίστοιχος </w:t>
      </w:r>
      <w:r w:rsidR="00A34079" w:rsidRPr="00A34079">
        <w:rPr>
          <w:lang w:val="el-GR"/>
        </w:rPr>
        <w:t>χρηματοδοτικός μηχ</w:t>
      </w:r>
      <w:r>
        <w:rPr>
          <w:lang w:val="el-GR"/>
        </w:rPr>
        <w:t>ανισμός στήριξης των εταιρειών Π</w:t>
      </w:r>
      <w:r w:rsidR="00A34079" w:rsidRPr="00A34079">
        <w:rPr>
          <w:lang w:val="el-GR"/>
        </w:rPr>
        <w:t>ληροφορικής</w:t>
      </w:r>
      <w:r>
        <w:rPr>
          <w:lang w:val="el-GR"/>
        </w:rPr>
        <w:t>, κυρίως σε ότι αφορά το κεφάλαιο κίνησης</w:t>
      </w:r>
      <w:r w:rsidR="00A34079" w:rsidRPr="00A34079">
        <w:rPr>
          <w:lang w:val="el-GR"/>
        </w:rPr>
        <w:t xml:space="preserve">. </w:t>
      </w:r>
      <w:r>
        <w:rPr>
          <w:lang w:val="el-GR"/>
        </w:rPr>
        <w:t>Μια ιδέα</w:t>
      </w:r>
      <w:r w:rsidR="00A34079" w:rsidRPr="00A34079">
        <w:rPr>
          <w:lang w:val="el-GR"/>
        </w:rPr>
        <w:t xml:space="preserve"> που θα μπορούσε να </w:t>
      </w:r>
      <w:r w:rsidR="00960E28">
        <w:rPr>
          <w:lang w:val="el-GR"/>
        </w:rPr>
        <w:t>συζητηθεί</w:t>
      </w:r>
      <w:r w:rsidR="000D7F7A">
        <w:rPr>
          <w:lang w:val="el-GR"/>
        </w:rPr>
        <w:t xml:space="preserve"> </w:t>
      </w:r>
      <w:r>
        <w:rPr>
          <w:lang w:val="el-GR"/>
        </w:rPr>
        <w:t>είναι αυτή του</w:t>
      </w:r>
      <w:r w:rsidR="00A34079" w:rsidRPr="00A34079">
        <w:rPr>
          <w:lang w:val="el-GR"/>
        </w:rPr>
        <w:t xml:space="preserve"> </w:t>
      </w:r>
      <w:r w:rsidR="00A34079" w:rsidRPr="004655F9">
        <w:rPr>
          <w:i/>
          <w:lang w:val="el-GR"/>
        </w:rPr>
        <w:t xml:space="preserve">finance </w:t>
      </w:r>
      <w:r w:rsidR="00A34079" w:rsidRPr="004655F9">
        <w:rPr>
          <w:i/>
        </w:rPr>
        <w:t>factoring</w:t>
      </w:r>
      <w:r w:rsidRPr="00E701B7">
        <w:rPr>
          <w:i/>
          <w:lang w:val="el-GR"/>
        </w:rPr>
        <w:t>,</w:t>
      </w:r>
      <w:r w:rsidR="00A34079" w:rsidRPr="00A34079">
        <w:rPr>
          <w:lang w:val="el-GR"/>
        </w:rPr>
        <w:t xml:space="preserve"> ή οι φορολογικές ελαφρύνσεις των νέων εταιρειών στα πρώτα χρόνια λειτουργ</w:t>
      </w:r>
      <w:r>
        <w:rPr>
          <w:lang w:val="el-GR"/>
        </w:rPr>
        <w:t xml:space="preserve">ίας τους ώστε να μην αντλούν </w:t>
      </w:r>
      <w:r w:rsidR="00A34079" w:rsidRPr="00A34079">
        <w:rPr>
          <w:lang w:val="el-GR"/>
        </w:rPr>
        <w:t>κεφά</w:t>
      </w:r>
      <w:r>
        <w:rPr>
          <w:lang w:val="el-GR"/>
        </w:rPr>
        <w:t xml:space="preserve">λαια επένδυσης και στη </w:t>
      </w:r>
      <w:r w:rsidR="00A34079" w:rsidRPr="00A34079">
        <w:rPr>
          <w:lang w:val="el-GR"/>
        </w:rPr>
        <w:t xml:space="preserve">να φεύγουν </w:t>
      </w:r>
      <w:r>
        <w:rPr>
          <w:lang w:val="el-GR"/>
        </w:rPr>
        <w:t xml:space="preserve">αμέσως </w:t>
      </w:r>
      <w:r w:rsidR="00A34079" w:rsidRPr="00A34079">
        <w:rPr>
          <w:lang w:val="el-GR"/>
        </w:rPr>
        <w:t xml:space="preserve">στο εξωτερικό. Επίσης, πρέπει να δημιουργηθεί μια πραγματική επενδυτική τράπεζα που θα χρηματοδοτήσει μικρομεσαίες επιχειρήσεις σε συγεκριμένους τομείς της οικονομίας. </w:t>
      </w:r>
    </w:p>
    <w:p w14:paraId="3BE6995D" w14:textId="77777777" w:rsidR="00A34079" w:rsidRPr="00A34079" w:rsidRDefault="004655F9" w:rsidP="00A34079">
      <w:pPr>
        <w:rPr>
          <w:lang w:val="el-GR"/>
        </w:rPr>
      </w:pPr>
      <w:r>
        <w:rPr>
          <w:lang w:val="el-GR"/>
        </w:rPr>
        <w:t>Πρέπει να ξέρουμε ότι ο κλάδος της Πληροφορικής έχεικύκολο εργασιών περίπου 1,5 δισεκατομμύρια ευρώ (</w:t>
      </w:r>
      <w:r w:rsidR="00A34079" w:rsidRPr="00A34079">
        <w:rPr>
          <w:lang w:val="el-GR"/>
        </w:rPr>
        <w:t>μείωση 30% την περίοδο της κρίσης</w:t>
      </w:r>
      <w:r>
        <w:rPr>
          <w:lang w:val="el-GR"/>
        </w:rPr>
        <w:t>),</w:t>
      </w:r>
      <w:r w:rsidR="00A34079" w:rsidRPr="00A34079">
        <w:rPr>
          <w:lang w:val="el-GR"/>
        </w:rPr>
        <w:t xml:space="preserve"> ενώ ο κλάδο</w:t>
      </w:r>
      <w:r>
        <w:rPr>
          <w:lang w:val="el-GR"/>
        </w:rPr>
        <w:t>ς των τηλεπικοινωνιών έχει κύκλο εργασιών</w:t>
      </w:r>
      <w:r w:rsidR="00A34079" w:rsidRPr="00A34079">
        <w:rPr>
          <w:lang w:val="el-GR"/>
        </w:rPr>
        <w:t xml:space="preserve"> περίπου 2,5-3 </w:t>
      </w:r>
      <w:r>
        <w:rPr>
          <w:lang w:val="el-GR"/>
        </w:rPr>
        <w:t>δισεκατομμύρια ευρώ (</w:t>
      </w:r>
      <w:r w:rsidR="00A34079" w:rsidRPr="00A34079">
        <w:rPr>
          <w:lang w:val="el-GR"/>
        </w:rPr>
        <w:t>μείωση 50%</w:t>
      </w:r>
      <w:r>
        <w:rPr>
          <w:lang w:val="el-GR"/>
        </w:rPr>
        <w:t>)</w:t>
      </w:r>
      <w:r w:rsidR="00A34079" w:rsidRPr="00A34079">
        <w:rPr>
          <w:lang w:val="el-GR"/>
        </w:rPr>
        <w:t xml:space="preserve">. Είναι γεγονός ότι αυτοί οι </w:t>
      </w:r>
      <w:r w:rsidR="000D7F7A">
        <w:rPr>
          <w:lang w:val="el-GR"/>
        </w:rPr>
        <w:t>κλάδοι μας</w:t>
      </w:r>
      <w:r w:rsidR="00A34079" w:rsidRPr="00A34079">
        <w:rPr>
          <w:lang w:val="el-GR"/>
        </w:rPr>
        <w:t xml:space="preserve"> παρουσιάζουν μεγάλη μείωση δραστηριότητας, όμως συγκροτούνται από υγιείς επιχειρήσεις που μπορούν να υλοποι</w:t>
      </w:r>
      <w:r w:rsidR="00473830">
        <w:rPr>
          <w:lang w:val="el-GR"/>
        </w:rPr>
        <w:t xml:space="preserve">ήσουν επενδυτικά προγράμματα.  </w:t>
      </w:r>
    </w:p>
    <w:p w14:paraId="189656AF" w14:textId="77777777" w:rsidR="00A34079" w:rsidRPr="00473830" w:rsidRDefault="00A34079" w:rsidP="00A34079">
      <w:pPr>
        <w:pStyle w:val="Heading4"/>
        <w:rPr>
          <w:lang w:val="el-GR"/>
        </w:rPr>
      </w:pPr>
      <w:bookmarkStart w:id="54" w:name="_Toc246864478"/>
      <w:r w:rsidRPr="00A34079">
        <w:t>B</w:t>
      </w:r>
      <w:r w:rsidR="00473830">
        <w:rPr>
          <w:lang w:val="el-GR"/>
        </w:rPr>
        <w:t>. Πάλλιος (</w:t>
      </w:r>
      <w:r w:rsidRPr="00A34079">
        <w:t>GLOBO</w:t>
      </w:r>
      <w:r w:rsidR="00473830">
        <w:rPr>
          <w:lang w:val="el-GR"/>
        </w:rPr>
        <w:t>)</w:t>
      </w:r>
      <w:bookmarkEnd w:id="54"/>
    </w:p>
    <w:p w14:paraId="5A883F81" w14:textId="77777777" w:rsidR="00A34079" w:rsidRPr="00A34079" w:rsidRDefault="000D7F7A" w:rsidP="00A34079">
      <w:pPr>
        <w:rPr>
          <w:lang w:val="el-GR"/>
        </w:rPr>
      </w:pPr>
      <w:r>
        <w:rPr>
          <w:lang w:val="el-GR"/>
        </w:rPr>
        <w:t>Τ</w:t>
      </w:r>
      <w:r w:rsidR="00A34079" w:rsidRPr="00A34079">
        <w:rPr>
          <w:lang w:val="el-GR"/>
        </w:rPr>
        <w:t xml:space="preserve">α επόμενα χρόνια ο βασικός αγοραστής ΤΠΕ θα συνεχίσει να είναι το κράτος, θα πρέπει </w:t>
      </w:r>
      <w:r>
        <w:rPr>
          <w:lang w:val="el-GR"/>
        </w:rPr>
        <w:t xml:space="preserve">λοιπόν </w:t>
      </w:r>
      <w:r w:rsidR="00A34079" w:rsidRPr="00A34079">
        <w:rPr>
          <w:lang w:val="el-GR"/>
        </w:rPr>
        <w:t xml:space="preserve">να υπάρξει επαναπροσδιορισμός των έργων προς την κατεύθυνση του </w:t>
      </w:r>
      <w:r w:rsidR="00A34079" w:rsidRPr="000D7F7A">
        <w:rPr>
          <w:i/>
        </w:rPr>
        <w:t>manage</w:t>
      </w:r>
      <w:r w:rsidRPr="000D7F7A">
        <w:rPr>
          <w:i/>
        </w:rPr>
        <w:t>d</w:t>
      </w:r>
      <w:r w:rsidR="00A34079" w:rsidRPr="000D7F7A">
        <w:rPr>
          <w:i/>
          <w:lang w:val="el-GR"/>
        </w:rPr>
        <w:t xml:space="preserve"> </w:t>
      </w:r>
      <w:r w:rsidR="00A34079" w:rsidRPr="000D7F7A">
        <w:rPr>
          <w:i/>
        </w:rPr>
        <w:t>services</w:t>
      </w:r>
      <w:r w:rsidR="00A34079" w:rsidRPr="000D7F7A">
        <w:rPr>
          <w:i/>
          <w:lang w:val="el-GR"/>
        </w:rPr>
        <w:t>.</w:t>
      </w:r>
      <w:r>
        <w:rPr>
          <w:lang w:val="el-GR"/>
        </w:rPr>
        <w:t xml:space="preserve"> Η λογική των</w:t>
      </w:r>
      <w:r w:rsidR="00A34079" w:rsidRPr="00A34079">
        <w:rPr>
          <w:lang w:val="el-GR"/>
        </w:rPr>
        <w:t xml:space="preserve"> </w:t>
      </w:r>
      <w:r w:rsidR="00A34079" w:rsidRPr="000D7F7A">
        <w:rPr>
          <w:i/>
        </w:rPr>
        <w:t>manage</w:t>
      </w:r>
      <w:r w:rsidRPr="000D7F7A">
        <w:rPr>
          <w:i/>
        </w:rPr>
        <w:t>d</w:t>
      </w:r>
      <w:r w:rsidR="00A34079" w:rsidRPr="000D7F7A">
        <w:rPr>
          <w:i/>
          <w:lang w:val="el-GR"/>
        </w:rPr>
        <w:t xml:space="preserve"> </w:t>
      </w:r>
      <w:r w:rsidR="00A34079" w:rsidRPr="000D7F7A">
        <w:rPr>
          <w:i/>
        </w:rPr>
        <w:t>services</w:t>
      </w:r>
      <w:r w:rsidR="00A34079" w:rsidRPr="000D7F7A">
        <w:rPr>
          <w:i/>
          <w:lang w:val="el-GR"/>
        </w:rPr>
        <w:t>,</w:t>
      </w:r>
      <w:r w:rsidR="00A34079" w:rsidRPr="00A34079">
        <w:rPr>
          <w:lang w:val="el-GR"/>
        </w:rPr>
        <w:t xml:space="preserve"> εξ’</w:t>
      </w:r>
      <w:r>
        <w:rPr>
          <w:lang w:val="el-GR"/>
        </w:rPr>
        <w:t xml:space="preserve"> </w:t>
      </w:r>
      <w:r w:rsidR="00A34079" w:rsidRPr="00A34079">
        <w:rPr>
          <w:lang w:val="el-GR"/>
        </w:rPr>
        <w:t>αιτίας του ανταποδοτικού τρόπου πληρωμής</w:t>
      </w:r>
      <w:r>
        <w:rPr>
          <w:lang w:val="el-GR"/>
        </w:rPr>
        <w:t>,</w:t>
      </w:r>
      <w:r w:rsidR="00A34079" w:rsidRPr="00A34079">
        <w:rPr>
          <w:lang w:val="el-GR"/>
        </w:rPr>
        <w:t xml:space="preserve"> και ενδεχομένως της υποχρέωσης μιας αρχικής επένδυσης από </w:t>
      </w:r>
      <w:r w:rsidR="00A34079" w:rsidRPr="00A34079">
        <w:rPr>
          <w:lang w:val="el-GR"/>
        </w:rPr>
        <w:lastRenderedPageBreak/>
        <w:t>τον ανάδοχο, ενισχύει σημαντικά την υπευθυνότητα (</w:t>
      </w:r>
      <w:r w:rsidR="00A34079" w:rsidRPr="00A34079">
        <w:t>accountability</w:t>
      </w:r>
      <w:r>
        <w:rPr>
          <w:lang w:val="el-GR"/>
        </w:rPr>
        <w:t>) για τη λειτουργία του</w:t>
      </w:r>
      <w:r w:rsidR="00A34079" w:rsidRPr="00A34079">
        <w:rPr>
          <w:lang w:val="el-GR"/>
        </w:rPr>
        <w:t xml:space="preserve"> έργου</w:t>
      </w:r>
      <w:r>
        <w:rPr>
          <w:lang w:val="el-GR"/>
        </w:rPr>
        <w:t>,</w:t>
      </w:r>
      <w:r w:rsidR="00A34079" w:rsidRPr="00A34079">
        <w:rPr>
          <w:lang w:val="el-GR"/>
        </w:rPr>
        <w:t xml:space="preserve"> τόσο </w:t>
      </w:r>
      <w:r>
        <w:rPr>
          <w:lang w:val="el-GR"/>
        </w:rPr>
        <w:t xml:space="preserve">την </w:t>
      </w:r>
      <w:r w:rsidRPr="00A34079">
        <w:rPr>
          <w:lang w:val="el-GR"/>
        </w:rPr>
        <w:t xml:space="preserve">υπευθυνότητα </w:t>
      </w:r>
      <w:r w:rsidR="00A34079" w:rsidRPr="00A34079">
        <w:rPr>
          <w:lang w:val="el-GR"/>
        </w:rPr>
        <w:t>αυτού που το αναθέτει όσο κα</w:t>
      </w:r>
      <w:r>
        <w:rPr>
          <w:lang w:val="el-GR"/>
        </w:rPr>
        <w:t xml:space="preserve">ι αυτού που το υλοποιεί, </w:t>
      </w:r>
      <w:r w:rsidR="00A34079" w:rsidRPr="00A34079">
        <w:rPr>
          <w:lang w:val="el-GR"/>
        </w:rPr>
        <w:t>που σήμερα</w:t>
      </w:r>
      <w:r>
        <w:rPr>
          <w:lang w:val="el-GR"/>
        </w:rPr>
        <w:t>, με τα ισχύοντα δεδομένα ανάθεσης έργων,</w:t>
      </w:r>
      <w:r w:rsidR="00A34079" w:rsidRPr="00A34079">
        <w:rPr>
          <w:lang w:val="el-GR"/>
        </w:rPr>
        <w:t xml:space="preserve"> </w:t>
      </w:r>
      <w:r>
        <w:rPr>
          <w:lang w:val="el-GR"/>
        </w:rPr>
        <w:t>δεν είναι προφανής</w:t>
      </w:r>
      <w:r w:rsidR="00A34079" w:rsidRPr="00A34079">
        <w:rPr>
          <w:lang w:val="el-GR"/>
        </w:rPr>
        <w:t>. Πιστεύ</w:t>
      </w:r>
      <w:r>
        <w:rPr>
          <w:lang w:val="el-GR"/>
        </w:rPr>
        <w:t>ω ότι το πρόβλημα δεν είναι τόσο</w:t>
      </w:r>
      <w:r w:rsidR="00A34079" w:rsidRPr="00A34079">
        <w:rPr>
          <w:lang w:val="el-GR"/>
        </w:rPr>
        <w:t xml:space="preserve"> τα μεγάλα «φαραωνικά» έργα αλλά κυρίως η λογική με την οποία γίνονται. Αν κάναμε μια μελέτη πάνω σε παραδείγματα </w:t>
      </w:r>
      <w:r w:rsidR="00A34079" w:rsidRPr="000D7F7A">
        <w:rPr>
          <w:i/>
        </w:rPr>
        <w:t>manage</w:t>
      </w:r>
      <w:r w:rsidRPr="000D7F7A">
        <w:rPr>
          <w:i/>
        </w:rPr>
        <w:t>d</w:t>
      </w:r>
      <w:r w:rsidR="00A34079" w:rsidRPr="000D7F7A">
        <w:rPr>
          <w:i/>
          <w:lang w:val="el-GR"/>
        </w:rPr>
        <w:t xml:space="preserve"> </w:t>
      </w:r>
      <w:r w:rsidR="00A34079" w:rsidRPr="000D7F7A">
        <w:rPr>
          <w:i/>
        </w:rPr>
        <w:t>services</w:t>
      </w:r>
      <w:r w:rsidR="00A34079" w:rsidRPr="00A34079">
        <w:rPr>
          <w:lang w:val="el-GR"/>
        </w:rPr>
        <w:t xml:space="preserve"> τόσο στην Ευρώπη </w:t>
      </w:r>
      <w:r>
        <w:rPr>
          <w:lang w:val="el-GR"/>
        </w:rPr>
        <w:t>όσο</w:t>
      </w:r>
      <w:r w:rsidR="00A34079" w:rsidRPr="00A34079">
        <w:rPr>
          <w:lang w:val="el-GR"/>
        </w:rPr>
        <w:t xml:space="preserve"> στην Αμερική</w:t>
      </w:r>
      <w:r>
        <w:rPr>
          <w:lang w:val="el-GR"/>
        </w:rPr>
        <w:t>,</w:t>
      </w:r>
      <w:r w:rsidR="00A34079" w:rsidRPr="00A34079">
        <w:rPr>
          <w:lang w:val="el-GR"/>
        </w:rPr>
        <w:t xml:space="preserve"> όπου υπάρχει 15ετής ε</w:t>
      </w:r>
      <w:r>
        <w:rPr>
          <w:lang w:val="el-GR"/>
        </w:rPr>
        <w:t>μπειρία, πιθανότατα</w:t>
      </w:r>
      <w:r w:rsidR="00A34079" w:rsidRPr="00A34079">
        <w:rPr>
          <w:lang w:val="el-GR"/>
        </w:rPr>
        <w:t xml:space="preserve"> θα διαπιστώναμε σημαντικό βαθμό επιτυχίας</w:t>
      </w:r>
      <w:r>
        <w:rPr>
          <w:lang w:val="el-GR"/>
        </w:rPr>
        <w:t>,</w:t>
      </w:r>
      <w:r w:rsidR="00A34079" w:rsidRPr="00A34079">
        <w:rPr>
          <w:lang w:val="el-GR"/>
        </w:rPr>
        <w:t xml:space="preserve"> ανεξάρτητα αν πρόκειται για </w:t>
      </w:r>
      <w:r w:rsidR="00A34079" w:rsidRPr="000D7F7A">
        <w:rPr>
          <w:i/>
        </w:rPr>
        <w:t>one</w:t>
      </w:r>
      <w:r w:rsidR="00A34079" w:rsidRPr="000D7F7A">
        <w:rPr>
          <w:i/>
          <w:lang w:val="el-GR"/>
        </w:rPr>
        <w:t>-</w:t>
      </w:r>
      <w:r w:rsidR="00A34079" w:rsidRPr="000D7F7A">
        <w:rPr>
          <w:i/>
        </w:rPr>
        <w:t>off</w:t>
      </w:r>
      <w:r w:rsidR="00A34079" w:rsidRPr="00A34079">
        <w:rPr>
          <w:lang w:val="el-GR"/>
        </w:rPr>
        <w:t xml:space="preserve"> ή σπωνδυλωτά έργα. </w:t>
      </w:r>
    </w:p>
    <w:p w14:paraId="37F92017" w14:textId="77777777" w:rsidR="00A34079" w:rsidRPr="00A34079" w:rsidRDefault="00A34079" w:rsidP="00A34079">
      <w:pPr>
        <w:rPr>
          <w:lang w:val="el-GR"/>
        </w:rPr>
      </w:pPr>
      <w:r w:rsidRPr="00A34079">
        <w:rPr>
          <w:lang w:val="el-GR"/>
        </w:rPr>
        <w:t>Επίσης, θεωρώ ότι η ΚτΠ ΑΕ είναι κακό παράδειγμα ως προς τη δομή και τη φιλοσοφία λειτουργίας της</w:t>
      </w:r>
      <w:r w:rsidR="000D7F7A">
        <w:rPr>
          <w:lang w:val="el-GR"/>
        </w:rPr>
        <w:t>,</w:t>
      </w:r>
      <w:r w:rsidRPr="00A34079">
        <w:rPr>
          <w:lang w:val="el-GR"/>
        </w:rPr>
        <w:t xml:space="preserve"> σε αντίθεση με αντίστοιχα επιτυχημένα παραδείγματα όπως αυτό του Ισραήλ ή του </w:t>
      </w:r>
      <w:r w:rsidR="000D7F7A">
        <w:t>National</w:t>
      </w:r>
      <w:r w:rsidR="000D7F7A" w:rsidRPr="00E701B7">
        <w:rPr>
          <w:lang w:val="el-GR"/>
        </w:rPr>
        <w:t xml:space="preserve"> </w:t>
      </w:r>
      <w:r w:rsidR="000D7F7A">
        <w:t>Computing</w:t>
      </w:r>
      <w:r w:rsidR="000D7F7A" w:rsidRPr="00E701B7">
        <w:rPr>
          <w:lang w:val="el-GR"/>
        </w:rPr>
        <w:t xml:space="preserve"> </w:t>
      </w:r>
      <w:r w:rsidR="000D7F7A">
        <w:t>Center</w:t>
      </w:r>
      <w:r w:rsidR="000D7F7A" w:rsidRPr="00E701B7">
        <w:rPr>
          <w:lang w:val="el-GR"/>
        </w:rPr>
        <w:t xml:space="preserve"> (</w:t>
      </w:r>
      <w:r w:rsidR="000D7F7A">
        <w:t>NCC</w:t>
      </w:r>
      <w:r w:rsidR="000D7F7A" w:rsidRPr="00E701B7">
        <w:rPr>
          <w:lang w:val="el-GR"/>
        </w:rPr>
        <w:t xml:space="preserve">) </w:t>
      </w:r>
      <w:r w:rsidRPr="00A34079">
        <w:rPr>
          <w:lang w:val="el-GR"/>
        </w:rPr>
        <w:t>στη Μεγάλη Βρετανία</w:t>
      </w:r>
      <w:r w:rsidR="000D7F7A">
        <w:rPr>
          <w:lang w:val="el-GR"/>
        </w:rPr>
        <w:t>,</w:t>
      </w:r>
      <w:r w:rsidRPr="00A34079">
        <w:rPr>
          <w:lang w:val="el-GR"/>
        </w:rPr>
        <w:t xml:space="preserve"> όπου οι </w:t>
      </w:r>
      <w:r w:rsidR="000D7F7A">
        <w:rPr>
          <w:lang w:val="el-GR"/>
        </w:rPr>
        <w:t xml:space="preserve">αντίστοιχοι </w:t>
      </w:r>
      <w:r w:rsidRPr="00A34079">
        <w:rPr>
          <w:lang w:val="el-GR"/>
        </w:rPr>
        <w:t xml:space="preserve">φορείς αυτοί έχουν ρυθμιστικό και παρεμβατικό ρόλο. Η Ελλάδα έχασε αυτή την ευκαιρία πολλά χρόνια πριν. </w:t>
      </w:r>
      <w:r w:rsidR="000D7F7A">
        <w:rPr>
          <w:lang w:val="el-GR"/>
        </w:rPr>
        <w:t>Είναι πολλά τα παραδείγματα αστοχιών και καθυστερήσεων, και όλοι έχουμε να δώσουμε. Ε</w:t>
      </w:r>
      <w:r w:rsidRPr="00A34079">
        <w:rPr>
          <w:lang w:val="el-GR"/>
        </w:rPr>
        <w:t xml:space="preserve">ίναι </w:t>
      </w:r>
      <w:r w:rsidR="000D7F7A">
        <w:rPr>
          <w:lang w:val="el-GR"/>
        </w:rPr>
        <w:t xml:space="preserve">προφανώς </w:t>
      </w:r>
      <w:r w:rsidRPr="00A34079">
        <w:rPr>
          <w:lang w:val="el-GR"/>
        </w:rPr>
        <w:t>απαραίτητο να υπάρχει σχεδιασμός από κάθε δημόσιο φορέ</w:t>
      </w:r>
      <w:r w:rsidR="000D7F7A">
        <w:rPr>
          <w:lang w:val="el-GR"/>
        </w:rPr>
        <w:t>α για την πραγματοποίηση έργων Π</w:t>
      </w:r>
      <w:r w:rsidRPr="00A34079">
        <w:rPr>
          <w:lang w:val="el-GR"/>
        </w:rPr>
        <w:t>ληροφορικής</w:t>
      </w:r>
      <w:r w:rsidR="000D7F7A">
        <w:rPr>
          <w:lang w:val="el-GR"/>
        </w:rPr>
        <w:t>,</w:t>
      </w:r>
      <w:r w:rsidRPr="00A34079">
        <w:rPr>
          <w:lang w:val="el-GR"/>
        </w:rPr>
        <w:t xml:space="preserve"> αλλά ένας τέτοιος σχεδιασμός πρέπει να πραγματοποιείται με γρηγορότερους ρυθμούς. Κάποτε είχαν θέσει ως χρονικό όριο της αξιολόγησης κάθε έργου τους τρείς μήνες αλλιώς το έργο θα έπρεπε να απενταχθεί από το σχετικό χρηματοδοτικό πρόγραμμα. Πιστεύω ότι χρειάζονται </w:t>
      </w:r>
      <w:r w:rsidR="000D7F7A">
        <w:rPr>
          <w:lang w:val="el-GR"/>
        </w:rPr>
        <w:t xml:space="preserve">τολμηρές αποφάσεις </w:t>
      </w:r>
      <w:r w:rsidRPr="00A34079">
        <w:rPr>
          <w:lang w:val="el-GR"/>
        </w:rPr>
        <w:t xml:space="preserve">σε τέτοιου είδους θέματα. </w:t>
      </w:r>
    </w:p>
    <w:p w14:paraId="6B50DF3B" w14:textId="77777777" w:rsidR="00A34079" w:rsidRPr="00A34079" w:rsidRDefault="000D7F7A" w:rsidP="00A34079">
      <w:pPr>
        <w:rPr>
          <w:lang w:val="el-GR"/>
        </w:rPr>
      </w:pPr>
      <w:r>
        <w:rPr>
          <w:lang w:val="el-GR"/>
        </w:rPr>
        <w:t>Πάντως, θεωρώ, όπως είπαμε πολλοί εδώ, ότι και ο κλάδος Π</w:t>
      </w:r>
      <w:r w:rsidR="00A34079" w:rsidRPr="00A34079">
        <w:rPr>
          <w:lang w:val="el-GR"/>
        </w:rPr>
        <w:t>ληροφορικής έχει σημαντική ευθύνη για τα χαμηλά αποτελέσματα των έργων. Για παράδειγμα, δεν έκανε διεθνείς συνεργασίες για</w:t>
      </w:r>
      <w:r>
        <w:rPr>
          <w:lang w:val="el-GR"/>
        </w:rPr>
        <w:t xml:space="preserve"> την υλοποίηση των έργων. Η</w:t>
      </w:r>
      <w:r w:rsidR="00A34079" w:rsidRPr="00A34079">
        <w:rPr>
          <w:lang w:val="el-GR"/>
        </w:rPr>
        <w:t xml:space="preserve"> πρακτική της χρησιμοποίησης συγκεκριμένων προϊόν</w:t>
      </w:r>
      <w:r>
        <w:rPr>
          <w:lang w:val="el-GR"/>
        </w:rPr>
        <w:t xml:space="preserve">των πολυεθνικών εταιρειών (κυρίως, </w:t>
      </w:r>
      <w:r w:rsidR="00A34079" w:rsidRPr="00A34079">
        <w:t>Oracle</w:t>
      </w:r>
      <w:r w:rsidR="00A34079" w:rsidRPr="00A34079">
        <w:rPr>
          <w:lang w:val="el-GR"/>
        </w:rPr>
        <w:t xml:space="preserve"> και </w:t>
      </w:r>
      <w:r w:rsidR="00A34079" w:rsidRPr="00A34079">
        <w:t>Microsoft</w:t>
      </w:r>
      <w:r w:rsidR="00A34079" w:rsidRPr="00A34079">
        <w:rPr>
          <w:lang w:val="el-GR"/>
        </w:rPr>
        <w:t>) για την πραγματοποίηση των έργων δεν αποτελεί διεθνή συνεργασία. Διεθνής συνεργασία σημαίνει η από κοινού ανάπτυξη</w:t>
      </w:r>
      <w:r>
        <w:rPr>
          <w:lang w:val="el-GR"/>
        </w:rPr>
        <w:t xml:space="preserve">, με την διεθνή εταιρεία που μεταφέρει τεχνογνωσία, λογισμικού και </w:t>
      </w:r>
      <w:r w:rsidR="00A34079" w:rsidRPr="00A34079">
        <w:rPr>
          <w:lang w:val="el-GR"/>
        </w:rPr>
        <w:t>υπηρεσιών ώστε να πραγματοποιηθεί ένα έργο</w:t>
      </w:r>
      <w:r w:rsidR="00A34079" w:rsidRPr="00A34079">
        <w:rPr>
          <w:vertAlign w:val="superscript"/>
          <w:lang w:val="el-GR"/>
        </w:rPr>
        <w:footnoteReference w:id="14"/>
      </w:r>
      <w:r w:rsidR="00A34079" w:rsidRPr="00A34079">
        <w:rPr>
          <w:lang w:val="el-GR"/>
        </w:rPr>
        <w:t>. Συμφωνώ απόλυτα</w:t>
      </w:r>
      <w:r>
        <w:rPr>
          <w:lang w:val="el-GR"/>
        </w:rPr>
        <w:t xml:space="preserve"> ότι οι περισσότερες εταιρείες Π</w:t>
      </w:r>
      <w:r w:rsidR="00A34079" w:rsidRPr="00A34079">
        <w:rPr>
          <w:lang w:val="el-GR"/>
        </w:rPr>
        <w:t xml:space="preserve">ληροφορικής ήταν έως τώρα </w:t>
      </w:r>
      <w:r w:rsidR="00960E28" w:rsidRPr="00A34079">
        <w:rPr>
          <w:lang w:val="el-GR"/>
        </w:rPr>
        <w:t>μεταπράτες</w:t>
      </w:r>
      <w:r w:rsidR="00A34079" w:rsidRPr="00A34079">
        <w:rPr>
          <w:lang w:val="el-GR"/>
        </w:rPr>
        <w:t xml:space="preserve"> είτε στον τομέα του </w:t>
      </w:r>
      <w:r w:rsidR="00A34079" w:rsidRPr="000D7F7A">
        <w:rPr>
          <w:i/>
        </w:rPr>
        <w:t>hardware</w:t>
      </w:r>
      <w:r w:rsidRPr="00E701B7">
        <w:rPr>
          <w:i/>
          <w:lang w:val="el-GR"/>
        </w:rPr>
        <w:t>,</w:t>
      </w:r>
      <w:r w:rsidR="00A34079" w:rsidRPr="00A34079">
        <w:rPr>
          <w:lang w:val="el-GR"/>
        </w:rPr>
        <w:t xml:space="preserve"> είτε στον τομέα του </w:t>
      </w:r>
      <w:r w:rsidR="00A34079" w:rsidRPr="000D7F7A">
        <w:rPr>
          <w:i/>
        </w:rPr>
        <w:t>software</w:t>
      </w:r>
      <w:r w:rsidR="00A34079" w:rsidRPr="000D7F7A">
        <w:rPr>
          <w:i/>
          <w:lang w:val="el-GR"/>
        </w:rPr>
        <w:t>.</w:t>
      </w:r>
      <w:r w:rsidR="00A34079" w:rsidRPr="00A34079">
        <w:rPr>
          <w:lang w:val="el-GR"/>
        </w:rPr>
        <w:t xml:space="preserve"> Ακόμα και τα λίγα επιτυχημένα παραδείγματα των </w:t>
      </w:r>
      <w:r w:rsidR="00A34079" w:rsidRPr="00A34079">
        <w:t>ERPs</w:t>
      </w:r>
      <w:r w:rsidR="00A34079" w:rsidRPr="00A34079">
        <w:rPr>
          <w:lang w:val="el-GR"/>
        </w:rPr>
        <w:t xml:space="preserve"> δεν είχαν συνέχεια γιατί δεν εξειδικεύτηκαν. Μπορώ να σας αναφέρω παραδείγματα μεγάλων εταιρειών όπως της </w:t>
      </w:r>
      <w:r w:rsidR="00A34079" w:rsidRPr="00A34079">
        <w:t>Deloitte</w:t>
      </w:r>
      <w:r w:rsidR="00A34079" w:rsidRPr="00A34079">
        <w:rPr>
          <w:lang w:val="el-GR"/>
        </w:rPr>
        <w:t xml:space="preserve">, η οποία παρήγαγε εξειδικευμένες λύσεις χρησιμοποιώντας το λογισμικό της </w:t>
      </w:r>
      <w:r w:rsidR="00A34079" w:rsidRPr="00A34079">
        <w:t>SAP</w:t>
      </w:r>
      <w:r w:rsidR="00A34079" w:rsidRPr="00A34079">
        <w:rPr>
          <w:lang w:val="el-GR"/>
        </w:rPr>
        <w:t xml:space="preserve"> και με τη σειρά της η </w:t>
      </w:r>
      <w:r w:rsidR="00A34079" w:rsidRPr="00A34079">
        <w:t>SAP</w:t>
      </w:r>
      <w:r w:rsidR="00A34079" w:rsidRPr="00A34079">
        <w:rPr>
          <w:lang w:val="el-GR"/>
        </w:rPr>
        <w:t xml:space="preserve"> πουλάει το προϊόν της </w:t>
      </w:r>
      <w:r w:rsidR="00A34079" w:rsidRPr="00A34079">
        <w:t>Deloitte</w:t>
      </w:r>
      <w:r w:rsidR="00A34079" w:rsidRPr="00A34079">
        <w:rPr>
          <w:lang w:val="el-GR"/>
        </w:rPr>
        <w:t xml:space="preserve"> </w:t>
      </w:r>
      <w:r w:rsidR="00B97474">
        <w:rPr>
          <w:lang w:val="el-GR"/>
        </w:rPr>
        <w:t xml:space="preserve">– </w:t>
      </w:r>
      <w:r w:rsidR="00A34079" w:rsidRPr="00A34079">
        <w:rPr>
          <w:lang w:val="el-GR"/>
        </w:rPr>
        <w:t xml:space="preserve">όπως και της </w:t>
      </w:r>
      <w:r w:rsidR="00A34079" w:rsidRPr="00A34079">
        <w:t>Accenture</w:t>
      </w:r>
      <w:r w:rsidR="00A34079" w:rsidRPr="00A34079">
        <w:rPr>
          <w:lang w:val="el-GR"/>
        </w:rPr>
        <w:t xml:space="preserve">, της </w:t>
      </w:r>
      <w:r w:rsidR="00A34079" w:rsidRPr="00A34079">
        <w:t>IBM</w:t>
      </w:r>
      <w:r w:rsidR="00A34079" w:rsidRPr="00A34079">
        <w:rPr>
          <w:lang w:val="el-GR"/>
        </w:rPr>
        <w:t xml:space="preserve">, της </w:t>
      </w:r>
      <w:r w:rsidR="00A34079" w:rsidRPr="00A34079">
        <w:t>Atos</w:t>
      </w:r>
      <w:r w:rsidR="00A34079" w:rsidRPr="00A34079">
        <w:rPr>
          <w:lang w:val="el-GR"/>
        </w:rPr>
        <w:t xml:space="preserve"> </w:t>
      </w:r>
      <w:r w:rsidR="00A34079" w:rsidRPr="00A34079">
        <w:t>Origin</w:t>
      </w:r>
      <w:r w:rsidR="00B97474">
        <w:rPr>
          <w:lang w:val="el-GR"/>
        </w:rPr>
        <w:t xml:space="preserve"> </w:t>
      </w:r>
      <w:r w:rsidR="00B97474" w:rsidRPr="00E701B7">
        <w:rPr>
          <w:lang w:val="el-GR"/>
        </w:rPr>
        <w:t>κ</w:t>
      </w:r>
      <w:r w:rsidR="00B97474">
        <w:rPr>
          <w:lang w:val="el-GR"/>
        </w:rPr>
        <w:t>αι άλλων.</w:t>
      </w:r>
      <w:r w:rsidR="00A34079" w:rsidRPr="00A34079">
        <w:rPr>
          <w:lang w:val="el-GR"/>
        </w:rPr>
        <w:t xml:space="preserve"> Θα πρέπει και οι ελληνικές εταιρείες να υιοθετήσουν μια τέτοια φιλοσοφία ώστε να καταφέρ</w:t>
      </w:r>
      <w:r w:rsidR="00B97474">
        <w:rPr>
          <w:lang w:val="el-GR"/>
        </w:rPr>
        <w:t>ουν σε ένα βάθος χρόνου να παράγ</w:t>
      </w:r>
      <w:r w:rsidR="00A34079" w:rsidRPr="00A34079">
        <w:rPr>
          <w:lang w:val="el-GR"/>
        </w:rPr>
        <w:t xml:space="preserve">ουν καινοτομικά προϊόντα. </w:t>
      </w:r>
    </w:p>
    <w:p w14:paraId="1890C236" w14:textId="77777777" w:rsidR="00A34079" w:rsidRPr="00B97474" w:rsidRDefault="00F15D92" w:rsidP="00A34079">
      <w:pPr>
        <w:pStyle w:val="Heading4"/>
        <w:rPr>
          <w:lang w:val="el-GR"/>
        </w:rPr>
      </w:pPr>
      <w:bookmarkStart w:id="55" w:name="_Toc246864479"/>
      <w:r>
        <w:rPr>
          <w:lang w:val="el-GR"/>
        </w:rPr>
        <w:lastRenderedPageBreak/>
        <w:t xml:space="preserve">Π. </w:t>
      </w:r>
      <w:r w:rsidR="00B97474">
        <w:rPr>
          <w:lang w:val="el-GR"/>
        </w:rPr>
        <w:t>Κρανιδιώτη</w:t>
      </w:r>
      <w:r>
        <w:rPr>
          <w:lang w:val="el-GR"/>
        </w:rPr>
        <w:t>ς</w:t>
      </w:r>
      <w:r w:rsidR="00B97474">
        <w:rPr>
          <w:lang w:val="el-GR"/>
        </w:rPr>
        <w:t xml:space="preserve"> (ΕΕΛ/ΛΑΚ</w:t>
      </w:r>
      <w:r w:rsidR="00A34079" w:rsidRPr="00A34079">
        <w:rPr>
          <w:lang w:val="el-GR"/>
        </w:rPr>
        <w:t>)</w:t>
      </w:r>
      <w:bookmarkEnd w:id="55"/>
    </w:p>
    <w:p w14:paraId="04775B20" w14:textId="77777777" w:rsidR="00A34079" w:rsidRPr="00A34079" w:rsidRDefault="00A34079" w:rsidP="00A34079">
      <w:pPr>
        <w:rPr>
          <w:lang w:val="el-GR"/>
        </w:rPr>
      </w:pPr>
      <w:r w:rsidRPr="00A34079">
        <w:rPr>
          <w:lang w:val="el-GR"/>
        </w:rPr>
        <w:t xml:space="preserve">Αυτό που θα πρέπει να κρατήσουμε είναι ότι αυτή την περίοδο </w:t>
      </w:r>
      <w:r w:rsidR="00E616B5">
        <w:rPr>
          <w:lang w:val="el-GR"/>
        </w:rPr>
        <w:t xml:space="preserve">που </w:t>
      </w:r>
      <w:r w:rsidR="00B97474">
        <w:rPr>
          <w:lang w:val="el-GR"/>
        </w:rPr>
        <w:t>αρχίζει να διαφα</w:t>
      </w:r>
      <w:r w:rsidR="00E616B5">
        <w:rPr>
          <w:lang w:val="el-GR"/>
        </w:rPr>
        <w:t>ίνεται η δυνατότητα να εξευρεθούν χρηματικοί πόροι για τη βιομηχανία ΤΠΕ,</w:t>
      </w:r>
      <w:r w:rsidRPr="00A34079">
        <w:rPr>
          <w:lang w:val="el-GR"/>
        </w:rPr>
        <w:t xml:space="preserve"> ο τρόπος με τον οποίο θα </w:t>
      </w:r>
      <w:r w:rsidR="00E616B5">
        <w:rPr>
          <w:lang w:val="el-GR"/>
        </w:rPr>
        <w:t xml:space="preserve">κληθούμε να </w:t>
      </w:r>
      <w:r w:rsidRPr="00A34079">
        <w:rPr>
          <w:lang w:val="el-GR"/>
        </w:rPr>
        <w:t>τους διαχειριστούμε είναι ιδιαίτ</w:t>
      </w:r>
      <w:r w:rsidR="00E616B5">
        <w:rPr>
          <w:lang w:val="el-GR"/>
        </w:rPr>
        <w:t>ερα κρίσιμος για το μέλλον της Π</w:t>
      </w:r>
      <w:r w:rsidRPr="00A34079">
        <w:rPr>
          <w:lang w:val="el-GR"/>
        </w:rPr>
        <w:t>ληροφορικής αλλά και γενικότερα της οικονομίας. Έως τώρα το μεγαλύτερο μέρος αυτών των ευρωπαϊκών κονδυλίων μοιράζονταν από το κρ</w:t>
      </w:r>
      <w:r w:rsidR="00E616B5">
        <w:rPr>
          <w:lang w:val="el-GR"/>
        </w:rPr>
        <w:t>άτος και επομένως οι εταιρείες Π</w:t>
      </w:r>
      <w:r w:rsidRPr="00A34079">
        <w:rPr>
          <w:lang w:val="el-GR"/>
        </w:rPr>
        <w:t>ληροφορικής έκαναν επιλογές που απαντούσαν στις κατευθύνσεις που έδιν</w:t>
      </w:r>
      <w:r w:rsidR="00E616B5">
        <w:rPr>
          <w:lang w:val="el-GR"/>
        </w:rPr>
        <w:t>ε το κράτος. Ο</w:t>
      </w:r>
      <w:r w:rsidRPr="00A34079">
        <w:rPr>
          <w:lang w:val="el-GR"/>
        </w:rPr>
        <w:t>ι διαγωνισμοί για τα έργα που προκήρυσσε το κράτος παρείχαν μεγάλο περιθώριο κέρδους στις εταιρείες που θα τα αναλάμβαναν. Για το λόγο αυτό, οι εταιρείες επέλεγαν να επενδύσουν το μεγαλύτερο μέρος των χρημάτων που έπαιρναν στη διεκδίκηση και τυπική διαχείριση αυτών των έργων και όχι σε τεχνολογική εργασία. Επομένως, δεν παρήγαγαν καινοτόμα προϊόντα-υπηρεσίες</w:t>
      </w:r>
      <w:r w:rsidR="00E616B5">
        <w:rPr>
          <w:lang w:val="el-GR"/>
        </w:rPr>
        <w:t>,</w:t>
      </w:r>
      <w:r w:rsidRPr="00A34079">
        <w:rPr>
          <w:lang w:val="el-GR"/>
        </w:rPr>
        <w:t xml:space="preserve"> απλώς κατέληγαν στ</w:t>
      </w:r>
      <w:r w:rsidR="00B97474">
        <w:rPr>
          <w:lang w:val="el-GR"/>
        </w:rPr>
        <w:t>ην τυπική ολοκλήρωση των έργων.</w:t>
      </w:r>
    </w:p>
    <w:p w14:paraId="71EF955E" w14:textId="77777777" w:rsidR="00A34079" w:rsidRPr="00A34079" w:rsidRDefault="00A34079" w:rsidP="00A34079">
      <w:pPr>
        <w:rPr>
          <w:lang w:val="el-GR"/>
        </w:rPr>
      </w:pPr>
      <w:r w:rsidRPr="00A34079">
        <w:rPr>
          <w:lang w:val="el-GR"/>
        </w:rPr>
        <w:t>Για να μην επαναλάβουμε τα ίδια λάθη, θα πρέπει να έχουμε σ</w:t>
      </w:r>
      <w:r w:rsidR="00E616B5">
        <w:rPr>
          <w:lang w:val="el-GR"/>
        </w:rPr>
        <w:t>το μυαλό μας ότι υπάρχουν</w:t>
      </w:r>
      <w:r w:rsidRPr="00A34079">
        <w:rPr>
          <w:lang w:val="el-GR"/>
        </w:rPr>
        <w:t xml:space="preserve"> διαθέσιμ</w:t>
      </w:r>
      <w:r w:rsidR="00E616B5">
        <w:rPr>
          <w:lang w:val="el-GR"/>
        </w:rPr>
        <w:t>α κονδύλια και να σκεφτούμε ποιός τα χρειάζεται, ποιό</w:t>
      </w:r>
      <w:r w:rsidRPr="00A34079">
        <w:rPr>
          <w:lang w:val="el-GR"/>
        </w:rPr>
        <w:t xml:space="preserve"> είναι το επιθυμητό αποτέλεσμα από τη χρήση τους </w:t>
      </w:r>
      <w:r w:rsidR="00E616B5">
        <w:rPr>
          <w:lang w:val="el-GR"/>
        </w:rPr>
        <w:t>κλπ.</w:t>
      </w:r>
      <w:r w:rsidR="00D171EC">
        <w:rPr>
          <w:lang w:val="el-GR"/>
        </w:rPr>
        <w:t xml:space="preserve"> </w:t>
      </w:r>
      <w:r w:rsidRPr="00A34079">
        <w:rPr>
          <w:lang w:val="el-GR"/>
        </w:rPr>
        <w:t>Πρέπει να επεξεργαστούμε πολύ σοβαρά την πρόταση που θα κάνουμε για τ</w:t>
      </w:r>
      <w:r w:rsidR="00E616B5">
        <w:rPr>
          <w:lang w:val="el-GR"/>
        </w:rPr>
        <w:t>ο ποιος θα διαχειριστεί το κεφάλαιο επένδυσης στην Π</w:t>
      </w:r>
      <w:r w:rsidRPr="00A34079">
        <w:rPr>
          <w:lang w:val="el-GR"/>
        </w:rPr>
        <w:t>ληροφ</w:t>
      </w:r>
      <w:r w:rsidR="00E616B5">
        <w:rPr>
          <w:lang w:val="el-GR"/>
        </w:rPr>
        <w:t>ορική, ο</w:t>
      </w:r>
      <w:r w:rsidRPr="00A34079">
        <w:rPr>
          <w:lang w:val="el-GR"/>
        </w:rPr>
        <w:t xml:space="preserve"> κλάδος είναι ακόμα </w:t>
      </w:r>
      <w:r w:rsidR="00E616B5">
        <w:rPr>
          <w:lang w:val="el-GR"/>
        </w:rPr>
        <w:t>«</w:t>
      </w:r>
      <w:r w:rsidRPr="00A34079">
        <w:rPr>
          <w:lang w:val="el-GR"/>
        </w:rPr>
        <w:t>καταναλωτής χρήματος</w:t>
      </w:r>
      <w:r w:rsidR="00E616B5">
        <w:rPr>
          <w:lang w:val="el-GR"/>
        </w:rPr>
        <w:t>»</w:t>
      </w:r>
      <w:r w:rsidRPr="00A34079">
        <w:rPr>
          <w:lang w:val="el-GR"/>
        </w:rPr>
        <w:t xml:space="preserve"> και για να φτάσει να γίνει παραγωγός θα πρέπει να αναπτυχθεί σημαντικά ακόμα ως </w:t>
      </w:r>
      <w:r w:rsidR="00505EF7">
        <w:rPr>
          <w:lang w:val="el-GR"/>
        </w:rPr>
        <w:t>βιομηχανία. Η Ελλάδα είναι ακόμα</w:t>
      </w:r>
      <w:r w:rsidRPr="00A34079">
        <w:rPr>
          <w:lang w:val="el-GR"/>
        </w:rPr>
        <w:t xml:space="preserve"> μικρή στον παγκόσμιο χάρτη της παραγωγής λογισμικού και υπηρεσιών πληροφορικής. Ο ε</w:t>
      </w:r>
      <w:r w:rsidR="00E616B5">
        <w:rPr>
          <w:lang w:val="el-GR"/>
        </w:rPr>
        <w:t>λληνικός κλάδος Π</w:t>
      </w:r>
      <w:r w:rsidRPr="00A34079">
        <w:rPr>
          <w:lang w:val="el-GR"/>
        </w:rPr>
        <w:t>ληροφορικής θα πρέπει καταρχήν να γίνει</w:t>
      </w:r>
      <w:r w:rsidR="00E616B5">
        <w:rPr>
          <w:lang w:val="el-GR"/>
        </w:rPr>
        <w:t>, όπως ήδη</w:t>
      </w:r>
      <w:r w:rsidRPr="00A34079">
        <w:rPr>
          <w:lang w:val="el-GR"/>
        </w:rPr>
        <w:t xml:space="preserve"> </w:t>
      </w:r>
      <w:r w:rsidR="00505EF7">
        <w:rPr>
          <w:lang w:val="el-GR"/>
        </w:rPr>
        <w:t xml:space="preserve">έχω αναφέρει, </w:t>
      </w:r>
      <w:r w:rsidRPr="00A34079">
        <w:rPr>
          <w:lang w:val="el-GR"/>
        </w:rPr>
        <w:t>ένας καλό</w:t>
      </w:r>
      <w:r w:rsidR="00505EF7">
        <w:rPr>
          <w:lang w:val="el-GR"/>
        </w:rPr>
        <w:t>ς υποστηρικτικός μηχανισμός και</w:t>
      </w:r>
      <w:r w:rsidRPr="00A34079">
        <w:rPr>
          <w:lang w:val="el-GR"/>
        </w:rPr>
        <w:t xml:space="preserve"> </w:t>
      </w:r>
      <w:r w:rsidR="00505EF7">
        <w:rPr>
          <w:lang w:val="el-GR"/>
        </w:rPr>
        <w:t>της δημόσιας διοίκησης και</w:t>
      </w:r>
      <w:r w:rsidRPr="00A34079">
        <w:rPr>
          <w:lang w:val="el-GR"/>
        </w:rPr>
        <w:t xml:space="preserve"> της βιομηχανίας</w:t>
      </w:r>
      <w:r w:rsidR="00505EF7">
        <w:rPr>
          <w:lang w:val="el-GR"/>
        </w:rPr>
        <w:t>,</w:t>
      </w:r>
      <w:r w:rsidRPr="00A34079">
        <w:rPr>
          <w:lang w:val="el-GR"/>
        </w:rPr>
        <w:t xml:space="preserve"> και σε αυτό οφείλουμε να στοχεύσουμε. Αν συμβεί αυτό</w:t>
      </w:r>
      <w:r w:rsidR="00505EF7">
        <w:rPr>
          <w:lang w:val="el-GR"/>
        </w:rPr>
        <w:t>,</w:t>
      </w:r>
      <w:r w:rsidRPr="00A34079">
        <w:rPr>
          <w:lang w:val="el-GR"/>
        </w:rPr>
        <w:t xml:space="preserve"> τότε δε</w:t>
      </w:r>
      <w:r w:rsidR="00505EF7">
        <w:rPr>
          <w:lang w:val="el-GR"/>
        </w:rPr>
        <w:t>ν</w:t>
      </w:r>
      <w:r w:rsidRPr="00A34079">
        <w:rPr>
          <w:lang w:val="el-GR"/>
        </w:rPr>
        <w:t xml:space="preserve"> θα είναι δύσκολο να ακολουθήσουν και εξαγωγικές δραστηριότητες</w:t>
      </w:r>
      <w:r w:rsidR="00505EF7">
        <w:rPr>
          <w:lang w:val="el-GR"/>
        </w:rPr>
        <w:t>. Για παράδειγμα, αν εταιρείες Π</w:t>
      </w:r>
      <w:r w:rsidRPr="00A34079">
        <w:rPr>
          <w:lang w:val="el-GR"/>
        </w:rPr>
        <w:t xml:space="preserve">ληροφορικής λειτουργήσουν ως καλός υποστηρικτικός μηχανισμός της ελληνικής ναυτιλίας, θα μπορέσουν να εκμεταλλευτούν τη σημαντική διεθνή της εμβέλεια για να προωθήσουν τα προϊόντα-υπηρεσίες τους στο ναυτιλιακό κλάδο και άλλων χωρών. Αναφέρω το </w:t>
      </w:r>
      <w:r w:rsidR="00505EF7">
        <w:rPr>
          <w:lang w:val="el-GR"/>
        </w:rPr>
        <w:t xml:space="preserve">καλό </w:t>
      </w:r>
      <w:r w:rsidRPr="00A34079">
        <w:rPr>
          <w:lang w:val="el-GR"/>
        </w:rPr>
        <w:t>παρ</w:t>
      </w:r>
      <w:r w:rsidR="00505EF7">
        <w:rPr>
          <w:lang w:val="el-GR"/>
        </w:rPr>
        <w:t xml:space="preserve">άδειγμα της εταιρείας «ΔΑΝΑΟΣ»... </w:t>
      </w:r>
      <w:r w:rsidRPr="00A34079">
        <w:rPr>
          <w:lang w:val="el-GR"/>
        </w:rPr>
        <w:t xml:space="preserve">Για το λόγο αυτό, η βιομηχανία είναι αυτή που θα πρέπει να διαχειριστεί το κύριο μέρος των διαθέσιμων επενδυτικών κοινοτικών κονδυλίων. </w:t>
      </w:r>
    </w:p>
    <w:p w14:paraId="0F422093" w14:textId="77777777" w:rsidR="00A34079" w:rsidRPr="00505EF7" w:rsidRDefault="00F15D92" w:rsidP="00A34079">
      <w:pPr>
        <w:pStyle w:val="Heading4"/>
        <w:rPr>
          <w:lang w:val="el-GR"/>
        </w:rPr>
      </w:pPr>
      <w:bookmarkStart w:id="56" w:name="_Toc246864480"/>
      <w:r>
        <w:rPr>
          <w:lang w:val="el-GR"/>
        </w:rPr>
        <w:t xml:space="preserve">Π. </w:t>
      </w:r>
      <w:r w:rsidR="00505EF7">
        <w:rPr>
          <w:lang w:val="el-GR"/>
        </w:rPr>
        <w:t>Καβάσαλης (Παν. Αιγαίου</w:t>
      </w:r>
      <w:r w:rsidR="00A34079" w:rsidRPr="00A34079">
        <w:rPr>
          <w:lang w:val="el-GR"/>
        </w:rPr>
        <w:t>)</w:t>
      </w:r>
      <w:bookmarkEnd w:id="56"/>
    </w:p>
    <w:p w14:paraId="76E870C1" w14:textId="77777777" w:rsidR="00A34079" w:rsidRPr="00A34079" w:rsidRDefault="00A34079" w:rsidP="00A34079">
      <w:pPr>
        <w:rPr>
          <w:lang w:val="el-GR"/>
        </w:rPr>
      </w:pPr>
      <w:r w:rsidRPr="00A34079">
        <w:rPr>
          <w:lang w:val="el-GR"/>
        </w:rPr>
        <w:t>Γενικά, η Ευρώπη, εξ’αιτίας του ότι αντιμετωπίζει ένα οξύ πρόβλημα χρηματοδότησης, αναζητ</w:t>
      </w:r>
      <w:r w:rsidR="00505EF7">
        <w:rPr>
          <w:lang w:val="el-GR"/>
        </w:rPr>
        <w:t>ά λύσεις που να μπορούν να ενισχύσουν πραγματικά τις επιχειρήσεις</w:t>
      </w:r>
      <w:r w:rsidRPr="00A34079">
        <w:rPr>
          <w:lang w:val="el-GR"/>
        </w:rPr>
        <w:t>. Κατά κανόνα, η χρηματοδότηση επενδύσεων προέρχεται από την κερδοφορία των επιχειρήσε</w:t>
      </w:r>
      <w:r w:rsidR="00505EF7">
        <w:rPr>
          <w:lang w:val="el-GR"/>
        </w:rPr>
        <w:t>ων. Ο</w:t>
      </w:r>
      <w:r w:rsidR="006F3631">
        <w:rPr>
          <w:lang w:val="el-GR"/>
        </w:rPr>
        <w:t>ι χώρες του</w:t>
      </w:r>
      <w:r w:rsidRPr="00A34079">
        <w:rPr>
          <w:lang w:val="el-GR"/>
        </w:rPr>
        <w:t xml:space="preserve"> ευρωπαϊκού νότου υποφέρουν </w:t>
      </w:r>
      <w:r w:rsidR="00505EF7">
        <w:rPr>
          <w:lang w:val="el-GR"/>
        </w:rPr>
        <w:t xml:space="preserve">σήμερα, </w:t>
      </w:r>
      <w:r w:rsidRPr="00A34079">
        <w:rPr>
          <w:lang w:val="el-GR"/>
        </w:rPr>
        <w:t xml:space="preserve">καθώς οι </w:t>
      </w:r>
      <w:r w:rsidR="00505EF7">
        <w:rPr>
          <w:lang w:val="el-GR"/>
        </w:rPr>
        <w:t>επιχειρήσεις τους, κατά κανόνα</w:t>
      </w:r>
      <w:r w:rsidRPr="00A34079">
        <w:rPr>
          <w:lang w:val="el-GR"/>
        </w:rPr>
        <w:t>, δεν έχουν</w:t>
      </w:r>
      <w:r w:rsidR="006F3631">
        <w:rPr>
          <w:lang w:val="el-GR"/>
        </w:rPr>
        <w:t xml:space="preserve"> τα τελευταία χρόνια</w:t>
      </w:r>
      <w:r w:rsidRPr="00A34079">
        <w:rPr>
          <w:lang w:val="el-GR"/>
        </w:rPr>
        <w:t xml:space="preserve"> ικανή κερδοφορία ώστε να μπορούν να πραγματοποιούν επενδύσεις</w:t>
      </w:r>
      <w:r w:rsidR="006F3631">
        <w:rPr>
          <w:lang w:val="el-GR"/>
        </w:rPr>
        <w:t xml:space="preserve"> στην καινοτομία</w:t>
      </w:r>
      <w:r w:rsidRPr="00A34079">
        <w:rPr>
          <w:lang w:val="el-GR"/>
        </w:rPr>
        <w:t xml:space="preserve">. </w:t>
      </w:r>
      <w:r w:rsidR="00505EF7">
        <w:rPr>
          <w:lang w:val="el-GR"/>
        </w:rPr>
        <w:t>Βεβαίως, με την εφαρμογή των πολιτικών μείωσης του κόστους εργασί</w:t>
      </w:r>
      <w:r w:rsidR="006F3631">
        <w:rPr>
          <w:lang w:val="el-GR"/>
        </w:rPr>
        <w:t>ας κ</w:t>
      </w:r>
      <w:r w:rsidR="00505EF7">
        <w:rPr>
          <w:lang w:val="el-GR"/>
        </w:rPr>
        <w:t xml:space="preserve">αι δημοσιονομικής εξυγίανσης, βλέπουμε ήδη την κερδοφορία των </w:t>
      </w:r>
      <w:r w:rsidR="00505EF7">
        <w:rPr>
          <w:lang w:val="el-GR"/>
        </w:rPr>
        <w:lastRenderedPageBreak/>
        <w:t>επιχειρήσεων</w:t>
      </w:r>
      <w:r w:rsidR="006F3631">
        <w:rPr>
          <w:lang w:val="el-GR"/>
        </w:rPr>
        <w:t>, και στην Ισπανία, και στην Πορτογαλία και στην Ελλάδα,</w:t>
      </w:r>
      <w:r w:rsidR="00505EF7">
        <w:rPr>
          <w:lang w:val="el-GR"/>
        </w:rPr>
        <w:t xml:space="preserve"> να βελτιώνεται.</w:t>
      </w:r>
    </w:p>
    <w:p w14:paraId="4E3A95A5" w14:textId="77777777" w:rsidR="00A34079" w:rsidRPr="00A34079" w:rsidRDefault="00A34079" w:rsidP="00A34079">
      <w:pPr>
        <w:rPr>
          <w:lang w:val="el-GR"/>
        </w:rPr>
      </w:pPr>
      <w:r w:rsidRPr="00A34079">
        <w:rPr>
          <w:lang w:val="el-GR"/>
        </w:rPr>
        <w:t xml:space="preserve">Όσον αφορά τις συλλογικές-κρατικές μορφές χρηματοδότησης, ένα μοντέρνο εργαλείο που υιοθετείται όλο και περισσότερο είναι οι επενδυτικές τράπεζες. </w:t>
      </w:r>
      <w:r w:rsidR="00505EF7">
        <w:rPr>
          <w:lang w:val="el-GR"/>
        </w:rPr>
        <w:t>Υ</w:t>
      </w:r>
      <w:r w:rsidRPr="00A34079">
        <w:rPr>
          <w:lang w:val="el-GR"/>
        </w:rPr>
        <w:t xml:space="preserve">πάρχουν </w:t>
      </w:r>
      <w:r w:rsidR="00505EF7">
        <w:rPr>
          <w:lang w:val="el-GR"/>
        </w:rPr>
        <w:t xml:space="preserve">βέβαια και άλλες </w:t>
      </w:r>
      <w:r w:rsidRPr="00A34079">
        <w:rPr>
          <w:lang w:val="el-GR"/>
        </w:rPr>
        <w:t>μορφές κρατικής χρηματοδότησης</w:t>
      </w:r>
      <w:r w:rsidR="00505EF7">
        <w:rPr>
          <w:lang w:val="el-GR"/>
        </w:rPr>
        <w:t>, που η Ευρώ</w:t>
      </w:r>
      <w:r w:rsidR="006F3631">
        <w:rPr>
          <w:lang w:val="el-GR"/>
        </w:rPr>
        <w:t>πη βλέπει μάλλον διστακτικά. Η</w:t>
      </w:r>
      <w:r w:rsidRPr="00A34079">
        <w:rPr>
          <w:lang w:val="el-GR"/>
        </w:rPr>
        <w:t xml:space="preserve"> αμερικανική κεντρική τράπεζα πραγματοποιεί απευθείας αγορά μετοχών επιχειρήσεων, στις οπ</w:t>
      </w:r>
      <w:r w:rsidR="006F3631">
        <w:rPr>
          <w:lang w:val="el-GR"/>
        </w:rPr>
        <w:t>οίες επιλέγει να επενδύσει. Πάντως, οι δράσεις που χρηματοδοτούνται</w:t>
      </w:r>
      <w:r w:rsidRPr="00A34079">
        <w:rPr>
          <w:lang w:val="el-GR"/>
        </w:rPr>
        <w:t xml:space="preserve"> σήμερα στην Ευρώπη </w:t>
      </w:r>
      <w:r w:rsidR="006F3631">
        <w:rPr>
          <w:lang w:val="el-GR"/>
        </w:rPr>
        <w:t xml:space="preserve">με σημόσιους πότους </w:t>
      </w:r>
      <w:r w:rsidRPr="00A34079">
        <w:rPr>
          <w:lang w:val="el-GR"/>
        </w:rPr>
        <w:t xml:space="preserve">είναι το </w:t>
      </w:r>
      <w:r w:rsidRPr="006F3631">
        <w:rPr>
          <w:i/>
        </w:rPr>
        <w:t>clustering</w:t>
      </w:r>
      <w:r w:rsidRPr="006F3631">
        <w:rPr>
          <w:i/>
          <w:lang w:val="el-GR"/>
        </w:rPr>
        <w:t xml:space="preserve"> </w:t>
      </w:r>
      <w:r w:rsidR="006F3631">
        <w:rPr>
          <w:lang w:val="el-GR"/>
        </w:rPr>
        <w:t>και η ανάπτυξη συνεργατικών προϊόντων</w:t>
      </w:r>
      <w:r w:rsidRPr="00A34079">
        <w:rPr>
          <w:lang w:val="el-GR"/>
        </w:rPr>
        <w:t xml:space="preserve">. Δηλαδή, χρηματοδοτούνται μορφές επιχειρηματικής οργάνωσης που έχουν τη δυνατότητα να προσφέρουν περισσότερα </w:t>
      </w:r>
      <w:r w:rsidRPr="006F3631">
        <w:rPr>
          <w:i/>
        </w:rPr>
        <w:t>externalities</w:t>
      </w:r>
      <w:r w:rsidR="006F3631" w:rsidRPr="00E701B7">
        <w:rPr>
          <w:i/>
          <w:lang w:val="el-GR"/>
        </w:rPr>
        <w:t>,</w:t>
      </w:r>
      <w:r w:rsidRPr="00A34079">
        <w:rPr>
          <w:lang w:val="el-GR"/>
        </w:rPr>
        <w:t xml:space="preserve"> από ότι θα προσέφερε η </w:t>
      </w:r>
      <w:r w:rsidR="006F3631">
        <w:rPr>
          <w:lang w:val="el-GR"/>
        </w:rPr>
        <w:t xml:space="preserve">ενίσχυση </w:t>
      </w:r>
      <w:r w:rsidRPr="00A34079">
        <w:rPr>
          <w:lang w:val="el-GR"/>
        </w:rPr>
        <w:t>μεμονωμένων καινοτόμων επιχειρήσεων</w:t>
      </w:r>
      <w:r w:rsidR="006F3631">
        <w:rPr>
          <w:lang w:val="el-GR"/>
        </w:rPr>
        <w:t xml:space="preserve"> ή η χρηματοδότηση της ανάπτυξης του τομέα ΤΠΕ</w:t>
      </w:r>
      <w:r w:rsidRPr="00A34079">
        <w:rPr>
          <w:lang w:val="el-GR"/>
        </w:rPr>
        <w:t xml:space="preserve">. Σε αυτά τα θέματα υπάρχει μια συζήτηση και σχετική εμπειρία που πρέπει να αξιοποιηθεί. </w:t>
      </w:r>
    </w:p>
    <w:p w14:paraId="388BCCC2" w14:textId="77777777" w:rsidR="006F3631" w:rsidRDefault="006F3631" w:rsidP="006F3631">
      <w:pPr>
        <w:pStyle w:val="Heading4"/>
        <w:rPr>
          <w:lang w:val="el-GR"/>
        </w:rPr>
      </w:pPr>
      <w:bookmarkStart w:id="57" w:name="_Toc246864481"/>
      <w:r>
        <w:rPr>
          <w:lang w:val="el-GR"/>
        </w:rPr>
        <w:t>Π. Θεοδοσόπουλος (SingularLogic)</w:t>
      </w:r>
      <w:bookmarkEnd w:id="57"/>
    </w:p>
    <w:p w14:paraId="663B04F1" w14:textId="77777777" w:rsidR="00A34079" w:rsidRPr="00695375" w:rsidRDefault="006F3631" w:rsidP="00A34079">
      <w:pPr>
        <w:rPr>
          <w:lang w:val="el-GR"/>
        </w:rPr>
      </w:pPr>
      <w:r>
        <w:rPr>
          <w:lang w:val="el-GR"/>
        </w:rPr>
        <w:t>Σ</w:t>
      </w:r>
      <w:r w:rsidR="00A34079" w:rsidRPr="00A34079">
        <w:rPr>
          <w:lang w:val="el-GR"/>
        </w:rPr>
        <w:t xml:space="preserve">ε κάθε περίπτωση θα πρέπει να αλλάξει ο τρόπος με τον οποίο εντάσσονται τα δημόσια έργα στα διάφορα ευρωπαϊκά </w:t>
      </w:r>
      <w:r w:rsidR="00695375">
        <w:rPr>
          <w:lang w:val="el-GR"/>
        </w:rPr>
        <w:t xml:space="preserve">και εθνικά </w:t>
      </w:r>
      <w:r w:rsidR="00A34079" w:rsidRPr="00A34079">
        <w:rPr>
          <w:lang w:val="el-GR"/>
        </w:rPr>
        <w:t xml:space="preserve">χρηματοδοτικά προγράμματα. Δηλαδή, τα έργα θα πρέπει να κρίνονται με ανταγωνιστικά κριτήρια σε σχέση με την υπηρεσία που παρέχουν, το χρόνο υλοποίησης, το απαιτούμενο κόστος υποστήριξής τους κλπ. </w:t>
      </w:r>
    </w:p>
    <w:p w14:paraId="013982EC" w14:textId="77777777" w:rsidR="00695375" w:rsidRDefault="00695375" w:rsidP="00695375">
      <w:pPr>
        <w:pStyle w:val="Heading4"/>
        <w:rPr>
          <w:lang w:val="el-GR"/>
        </w:rPr>
      </w:pPr>
      <w:bookmarkStart w:id="58" w:name="_Toc246864482"/>
      <w:r w:rsidRPr="00695375">
        <w:rPr>
          <w:lang w:val="el-GR"/>
        </w:rPr>
        <w:t>Π. Κρανιδιώτης (ΕΕΛ/ΛΑΚ)</w:t>
      </w:r>
      <w:bookmarkEnd w:id="58"/>
    </w:p>
    <w:p w14:paraId="16604465" w14:textId="77777777" w:rsidR="00A34079" w:rsidRPr="00695375" w:rsidRDefault="00A34079" w:rsidP="00A34079">
      <w:pPr>
        <w:rPr>
          <w:u w:val="single"/>
          <w:lang w:val="el-GR"/>
        </w:rPr>
      </w:pPr>
      <w:r w:rsidRPr="00A34079">
        <w:rPr>
          <w:lang w:val="el-GR"/>
        </w:rPr>
        <w:t>Όλη η διαδι</w:t>
      </w:r>
      <w:r w:rsidR="00695375">
        <w:rPr>
          <w:lang w:val="el-GR"/>
        </w:rPr>
        <w:t xml:space="preserve">κασία πριν από την έγκριση </w:t>
      </w:r>
      <w:r w:rsidRPr="00A34079">
        <w:rPr>
          <w:lang w:val="el-GR"/>
        </w:rPr>
        <w:t xml:space="preserve">και </w:t>
      </w:r>
      <w:r w:rsidR="00695375">
        <w:rPr>
          <w:lang w:val="el-GR"/>
        </w:rPr>
        <w:t xml:space="preserve">την </w:t>
      </w:r>
      <w:r w:rsidRPr="00A34079">
        <w:rPr>
          <w:lang w:val="el-GR"/>
        </w:rPr>
        <w:t>κατακύρωση ενός έργου είναι πολύ χρ</w:t>
      </w:r>
      <w:r w:rsidR="00695375">
        <w:rPr>
          <w:lang w:val="el-GR"/>
        </w:rPr>
        <w:t xml:space="preserve">ονοβόρα και κοστοβόρα (π.χ. </w:t>
      </w:r>
      <w:r w:rsidRPr="00A34079">
        <w:rPr>
          <w:lang w:val="el-GR"/>
        </w:rPr>
        <w:t>συγγραφή τεχνικών δελτίων κλπ.). Η επιχειρηματικότητα και η κοινωνία κινούνται με ρυθμούς πολύ ταχύτερους από αυτούς των έργων</w:t>
      </w:r>
      <w:r w:rsidR="00695375">
        <w:rPr>
          <w:lang w:val="el-GR"/>
        </w:rPr>
        <w:t>,</w:t>
      </w:r>
      <w:r w:rsidRPr="00A34079">
        <w:rPr>
          <w:lang w:val="el-GR"/>
        </w:rPr>
        <w:t xml:space="preserve"> και για το λόγο αυτό πολλά από αυτά κ</w:t>
      </w:r>
      <w:r w:rsidR="00695375">
        <w:rPr>
          <w:lang w:val="el-GR"/>
        </w:rPr>
        <w:t xml:space="preserve">αθίστανται ξεπερασμένα πριν </w:t>
      </w:r>
      <w:r w:rsidRPr="00A34079">
        <w:rPr>
          <w:lang w:val="el-GR"/>
        </w:rPr>
        <w:t>ολοκληρωθούν.</w:t>
      </w:r>
    </w:p>
    <w:p w14:paraId="062C9410" w14:textId="77777777" w:rsidR="00695375" w:rsidRDefault="00695375" w:rsidP="00695375">
      <w:pPr>
        <w:pStyle w:val="Heading4"/>
        <w:rPr>
          <w:lang w:val="el-GR"/>
        </w:rPr>
      </w:pPr>
      <w:bookmarkStart w:id="59" w:name="_Toc246864483"/>
      <w:r>
        <w:rPr>
          <w:lang w:val="el-GR"/>
        </w:rPr>
        <w:t xml:space="preserve">Δ. </w:t>
      </w:r>
      <w:r w:rsidR="00A34079" w:rsidRPr="00A34079">
        <w:rPr>
          <w:lang w:val="el-GR"/>
        </w:rPr>
        <w:t>Χατζαντώνης (ΣΕΒ)</w:t>
      </w:r>
      <w:bookmarkEnd w:id="59"/>
    </w:p>
    <w:p w14:paraId="7738DFB8" w14:textId="77777777" w:rsidR="00A34079" w:rsidRPr="00A34079" w:rsidRDefault="00A34079" w:rsidP="00A34079">
      <w:pPr>
        <w:rPr>
          <w:u w:val="single"/>
          <w:lang w:val="el-GR"/>
        </w:rPr>
      </w:pPr>
      <w:r w:rsidRPr="00A34079">
        <w:rPr>
          <w:lang w:val="el-GR"/>
        </w:rPr>
        <w:t>Ως προς τον τ</w:t>
      </w:r>
      <w:r w:rsidR="00695375">
        <w:rPr>
          <w:lang w:val="el-GR"/>
        </w:rPr>
        <w:t>ρόπο χρηματοδότησης του κλάδου Π</w:t>
      </w:r>
      <w:r w:rsidRPr="00A34079">
        <w:rPr>
          <w:lang w:val="el-GR"/>
        </w:rPr>
        <w:t xml:space="preserve">ληροφορικής, καταρχήν η πιθανότητα να έχουμε πολλά καλά </w:t>
      </w:r>
      <w:r w:rsidRPr="00695375">
        <w:rPr>
          <w:i/>
        </w:rPr>
        <w:t>clusters</w:t>
      </w:r>
      <w:r w:rsidRPr="00A34079">
        <w:rPr>
          <w:lang w:val="el-GR"/>
        </w:rPr>
        <w:t xml:space="preserve"> στην Ελλάδα είναι περιορισμένες. Δεύτερον, η περίπτωση να έχουμε επενδυτική τράπεζα μέσω της οποίας το κράτος να γίνεται μέτοχος επιχειρήσεων</w:t>
      </w:r>
      <w:r w:rsidR="00695375">
        <w:rPr>
          <w:lang w:val="el-GR"/>
        </w:rPr>
        <w:t>,</w:t>
      </w:r>
      <w:r w:rsidRPr="00A34079">
        <w:rPr>
          <w:lang w:val="el-GR"/>
        </w:rPr>
        <w:t xml:space="preserve"> είναι </w:t>
      </w:r>
      <w:r w:rsidR="00695375">
        <w:rPr>
          <w:lang w:val="el-GR"/>
        </w:rPr>
        <w:t>κάτι που δημιουργεί</w:t>
      </w:r>
      <w:r w:rsidRPr="00A34079">
        <w:rPr>
          <w:lang w:val="el-GR"/>
        </w:rPr>
        <w:t xml:space="preserve"> πάρα πολλά ερωτηματικά στην παρούσα φάση («Ποιος νέος επιχειρηματίας θα έβαζε το σημερινό ελληνικό δημόσιο συμμέτοχο </w:t>
      </w:r>
      <w:r w:rsidR="00695375">
        <w:rPr>
          <w:lang w:val="el-GR"/>
        </w:rPr>
        <w:t>σε ένα επιχειρηματικό εγχείρημα;</w:t>
      </w:r>
      <w:r w:rsidRPr="00A34079">
        <w:rPr>
          <w:lang w:val="el-GR"/>
        </w:rPr>
        <w:t xml:space="preserve">»). Για το λόγο αυτό παρουσιάζουμε αδυναμία να ανταποκριθούμε στην πρόταση των Γερμανών για τη δημιουργία επενδυτικής τράπεζας. Πιστεύω ότι και οι δύο </w:t>
      </w:r>
      <w:r w:rsidR="00695375">
        <w:rPr>
          <w:lang w:val="el-GR"/>
        </w:rPr>
        <w:t>αυτές</w:t>
      </w:r>
      <w:r w:rsidRPr="00A34079">
        <w:rPr>
          <w:lang w:val="el-GR"/>
        </w:rPr>
        <w:t xml:space="preserve"> λύσεις δεν είναι προσαρμοσμένες στο σημερινό ελληνικό τοπίο. </w:t>
      </w:r>
    </w:p>
    <w:p w14:paraId="5BEB9D5A" w14:textId="77777777" w:rsidR="00695375" w:rsidRDefault="00695375" w:rsidP="00695375">
      <w:pPr>
        <w:pStyle w:val="Heading4"/>
        <w:rPr>
          <w:lang w:val="el-GR"/>
        </w:rPr>
      </w:pPr>
      <w:bookmarkStart w:id="60" w:name="_Toc246864484"/>
      <w:r>
        <w:rPr>
          <w:lang w:val="el-GR"/>
        </w:rPr>
        <w:t>Γ. Στεφανόπουλος (ΕΕΚΤ)</w:t>
      </w:r>
      <w:bookmarkEnd w:id="60"/>
    </w:p>
    <w:p w14:paraId="79005F88" w14:textId="77777777" w:rsidR="00A34079" w:rsidRPr="00A34079" w:rsidRDefault="00A34079" w:rsidP="00A34079">
      <w:pPr>
        <w:rPr>
          <w:u w:val="single"/>
          <w:lang w:val="el-GR"/>
        </w:rPr>
      </w:pPr>
      <w:r w:rsidRPr="00A34079">
        <w:rPr>
          <w:lang w:val="el-GR"/>
        </w:rPr>
        <w:t xml:space="preserve">Δε χρειάζεται η επενδυτική τράπεζα να είναι δημόσια. Για παράδειγμα, θα μπορούσε να δημιουργηθεί από τις συστημικές τράπεζες της χώρας όπου οι τρείς από τις τέσσερις ούτως ή άλλως έχουν προγραμματίσει να επενδύσουν σε </w:t>
      </w:r>
      <w:r w:rsidR="00695375" w:rsidRPr="00E701B7">
        <w:rPr>
          <w:lang w:val="el-GR"/>
        </w:rPr>
        <w:lastRenderedPageBreak/>
        <w:t xml:space="preserve">προσπάθειες </w:t>
      </w:r>
      <w:r w:rsidR="00960E28">
        <w:rPr>
          <w:lang w:val="el-GR"/>
        </w:rPr>
        <w:t>δημιουργίας</w:t>
      </w:r>
      <w:r w:rsidR="00695375" w:rsidRPr="00E701B7">
        <w:rPr>
          <w:lang w:val="el-GR"/>
        </w:rPr>
        <w:t xml:space="preserve"> </w:t>
      </w:r>
      <w:r w:rsidR="00695375" w:rsidRPr="00695375">
        <w:rPr>
          <w:i/>
        </w:rPr>
        <w:t>V</w:t>
      </w:r>
      <w:r w:rsidRPr="00695375">
        <w:rPr>
          <w:i/>
        </w:rPr>
        <w:t>enture</w:t>
      </w:r>
      <w:r w:rsidRPr="00695375">
        <w:rPr>
          <w:i/>
          <w:lang w:val="el-GR"/>
        </w:rPr>
        <w:t xml:space="preserve"> </w:t>
      </w:r>
      <w:r w:rsidR="00695375" w:rsidRPr="00695375">
        <w:rPr>
          <w:i/>
        </w:rPr>
        <w:t>Capital</w:t>
      </w:r>
      <w:r w:rsidRPr="00695375">
        <w:rPr>
          <w:i/>
          <w:lang w:val="el-GR"/>
        </w:rPr>
        <w:t xml:space="preserve">. </w:t>
      </w:r>
      <w:r w:rsidRPr="00A34079">
        <w:rPr>
          <w:lang w:val="el-GR"/>
        </w:rPr>
        <w:t>Διαφορετικά, αν δεν κρίνουν σκόπιμο να συγκροτήσουν μια κοινή επενδυτική τράπεζα θα μπορούσαν να αυξήσουν τα προγραμματισμένα κεφάλαια</w:t>
      </w:r>
      <w:r w:rsidR="00695375">
        <w:rPr>
          <w:lang w:val="el-GR"/>
        </w:rPr>
        <w:t xml:space="preserve"> που θα επενδύσουν ξεχωριστά σε </w:t>
      </w:r>
      <w:r w:rsidR="00695375" w:rsidRPr="00E701B7">
        <w:rPr>
          <w:lang w:val="el-GR"/>
        </w:rPr>
        <w:t>αυτές τις προσπάθειες</w:t>
      </w:r>
      <w:r w:rsidRPr="00A34079">
        <w:rPr>
          <w:lang w:val="el-GR"/>
        </w:rPr>
        <w:t>. Μια άλλη λύση θα ήταν να αναζητηθούν ξένοι «παίκτες»</w:t>
      </w:r>
      <w:r w:rsidR="00695375">
        <w:rPr>
          <w:lang w:val="el-GR"/>
        </w:rPr>
        <w:t>.</w:t>
      </w:r>
      <w:r w:rsidRPr="00A34079">
        <w:rPr>
          <w:lang w:val="el-GR"/>
        </w:rPr>
        <w:t xml:space="preserve"> που θα τροφοδοτήσουν με κεφάλαια την επενδυτική τράπεζα.</w:t>
      </w:r>
    </w:p>
    <w:p w14:paraId="1E5DDC72" w14:textId="77777777" w:rsidR="00695375" w:rsidRDefault="00A34079" w:rsidP="00695375">
      <w:pPr>
        <w:pStyle w:val="Heading4"/>
        <w:rPr>
          <w:lang w:val="el-GR"/>
        </w:rPr>
      </w:pPr>
      <w:bookmarkStart w:id="61" w:name="_Toc246864485"/>
      <w:r w:rsidRPr="00A34079">
        <w:t>B</w:t>
      </w:r>
      <w:r w:rsidR="00695375">
        <w:rPr>
          <w:lang w:val="el-GR"/>
        </w:rPr>
        <w:t>. Πάλλιος (</w:t>
      </w:r>
      <w:r w:rsidRPr="00A34079">
        <w:t>GLOBO</w:t>
      </w:r>
      <w:r w:rsidR="00695375">
        <w:rPr>
          <w:lang w:val="el-GR"/>
        </w:rPr>
        <w:t>)</w:t>
      </w:r>
      <w:bookmarkEnd w:id="61"/>
    </w:p>
    <w:p w14:paraId="11DEB498" w14:textId="77777777" w:rsidR="00A34079" w:rsidRPr="007868A0" w:rsidRDefault="00A34079" w:rsidP="00A34079">
      <w:pPr>
        <w:rPr>
          <w:u w:val="single"/>
          <w:lang w:val="el-GR"/>
        </w:rPr>
      </w:pPr>
      <w:r w:rsidRPr="00A34079">
        <w:rPr>
          <w:lang w:val="el-GR"/>
        </w:rPr>
        <w:t>Αναφορικά με τις τράπεζες</w:t>
      </w:r>
      <w:r w:rsidR="00695375">
        <w:rPr>
          <w:lang w:val="el-GR"/>
        </w:rPr>
        <w:t xml:space="preserve"> και τις σχετικές με όσα συζητάμε δράσεις τους</w:t>
      </w:r>
      <w:r w:rsidRPr="00A34079">
        <w:rPr>
          <w:lang w:val="el-GR"/>
        </w:rPr>
        <w:t xml:space="preserve">, θα πρέπει να ληφθεί υπόψη η αποτυχία του προγράμματος </w:t>
      </w:r>
      <w:r w:rsidRPr="00A34079">
        <w:t>Jessica</w:t>
      </w:r>
      <w:r w:rsidRPr="00A34079">
        <w:rPr>
          <w:lang w:val="el-GR"/>
        </w:rPr>
        <w:t xml:space="preserve">, από το οποίο θα πρέπει να επιστραφούν τα </w:t>
      </w:r>
      <w:r w:rsidR="00695375">
        <w:rPr>
          <w:lang w:val="el-GR"/>
        </w:rPr>
        <w:t>κεφάλαια που δεν έχουν διατεθεί. Αλλά, α</w:t>
      </w:r>
      <w:r w:rsidRPr="00A34079">
        <w:rPr>
          <w:lang w:val="el-GR"/>
        </w:rPr>
        <w:t xml:space="preserve">κόμα και αν οι επιχειρήσεις-χρήστες </w:t>
      </w:r>
      <w:r w:rsidR="007868A0">
        <w:rPr>
          <w:lang w:val="el-GR"/>
        </w:rPr>
        <w:t>είναι οι αποδέκτες των επενδυτικών κεφαλαίων,</w:t>
      </w:r>
      <w:r w:rsidRPr="00A34079">
        <w:rPr>
          <w:lang w:val="el-GR"/>
        </w:rPr>
        <w:t xml:space="preserve"> θα πρέπει να υπάρχει ένας ενδιάμεσος φορέας που θα οργανώσει την αξιοποίησή τους. Δεν είναι αρνητικό να υπάρχει μια ενδιάμεση αρχή που να έχει σχέση με την αγορά</w:t>
      </w:r>
      <w:r w:rsidR="007868A0">
        <w:rPr>
          <w:lang w:val="el-GR"/>
        </w:rPr>
        <w:t>,</w:t>
      </w:r>
      <w:r w:rsidRPr="00A34079">
        <w:rPr>
          <w:lang w:val="el-GR"/>
        </w:rPr>
        <w:t xml:space="preserve"> αλλά όταν η ρύθμιση της αγοράς γίνεται από το κράτος με  «τεχνοκρατικές» διαδικασίες τότε δημιου</w:t>
      </w:r>
      <w:r w:rsidR="007868A0">
        <w:rPr>
          <w:lang w:val="el-GR"/>
        </w:rPr>
        <w:t xml:space="preserve">ργούνται καταστάσεις στρέβλωσης... </w:t>
      </w:r>
      <w:r w:rsidRPr="00A34079">
        <w:rPr>
          <w:lang w:val="el-GR"/>
        </w:rPr>
        <w:t>Πάντως, και ο ιδιωτικός τομέας δεν έχει την καλύτερη δυνατή νοοτρ</w:t>
      </w:r>
      <w:r w:rsidR="007868A0">
        <w:rPr>
          <w:lang w:val="el-GR"/>
        </w:rPr>
        <w:t>οπία όταν πρόκειται για την αξιοποίηση των δημοσίων επενδύσεων. Στο προηγούμενο ΚΠΣ,</w:t>
      </w:r>
      <w:r w:rsidRPr="00A34079">
        <w:rPr>
          <w:lang w:val="el-GR"/>
        </w:rPr>
        <w:t xml:space="preserve"> η μεγάλη πλειοψηφία των επιχειρήσεων που προμηθεύτηκαν </w:t>
      </w:r>
      <w:r w:rsidR="007868A0">
        <w:rPr>
          <w:lang w:val="el-GR"/>
        </w:rPr>
        <w:t xml:space="preserve">προιόντα λογισμικού τύπου </w:t>
      </w:r>
      <w:r w:rsidRPr="00A34079">
        <w:t>ERP</w:t>
      </w:r>
      <w:r w:rsidRPr="00A34079">
        <w:rPr>
          <w:lang w:val="el-GR"/>
        </w:rPr>
        <w:t xml:space="preserve">, </w:t>
      </w:r>
      <w:r w:rsidRPr="00A34079">
        <w:t>CRM</w:t>
      </w:r>
      <w:r w:rsidRPr="00A34079">
        <w:rPr>
          <w:lang w:val="el-GR"/>
        </w:rPr>
        <w:t xml:space="preserve">, </w:t>
      </w:r>
      <w:r w:rsidRPr="00A34079">
        <w:t>DigiRetail</w:t>
      </w:r>
      <w:r w:rsidR="007868A0">
        <w:rPr>
          <w:lang w:val="el-GR"/>
        </w:rPr>
        <w:t xml:space="preserve"> κλπ.,</w:t>
      </w:r>
      <w:r w:rsidRPr="00A34079">
        <w:rPr>
          <w:lang w:val="el-GR"/>
        </w:rPr>
        <w:t xml:space="preserve"> το έκαναν με σκοπό να έχουν βραχυπρόθεσμο κέρδος μέσω της υπερτιμολόγησης των προϊόντων αυτών και όχι για να αυξήσουν μακροπρόθεσμα την παραγωγικότητα και ανταγωνιστικότητά τους. Δηλαδή, η τριγωνική σχέση κράτους, ιδιωτικού τομέα και εταιρειών πληροφορικής έχει πολλές παθογένειες.</w:t>
      </w:r>
    </w:p>
    <w:p w14:paraId="27C2E105" w14:textId="77777777" w:rsidR="007868A0" w:rsidRDefault="007868A0" w:rsidP="007868A0">
      <w:pPr>
        <w:pStyle w:val="Heading4"/>
        <w:rPr>
          <w:lang w:val="el-GR"/>
        </w:rPr>
      </w:pPr>
      <w:bookmarkStart w:id="62" w:name="_Toc246864486"/>
      <w:r>
        <w:rPr>
          <w:lang w:val="el-GR"/>
        </w:rPr>
        <w:t xml:space="preserve">Γ. </w:t>
      </w:r>
      <w:r w:rsidR="00A34079" w:rsidRPr="00A34079">
        <w:rPr>
          <w:lang w:val="el-GR"/>
        </w:rPr>
        <w:t>Στεφανόπουλος (ΕΕΚΤ):</w:t>
      </w:r>
      <w:bookmarkEnd w:id="62"/>
      <w:r w:rsidR="00A34079" w:rsidRPr="00A34079">
        <w:rPr>
          <w:lang w:val="el-GR"/>
        </w:rPr>
        <w:t xml:space="preserve"> </w:t>
      </w:r>
    </w:p>
    <w:p w14:paraId="7A3F4053" w14:textId="77777777" w:rsidR="00A34079" w:rsidRPr="00A34079" w:rsidRDefault="00A34079" w:rsidP="00A34079">
      <w:pPr>
        <w:rPr>
          <w:lang w:val="el-GR"/>
        </w:rPr>
      </w:pPr>
      <w:r w:rsidRPr="00A34079">
        <w:rPr>
          <w:lang w:val="el-GR"/>
        </w:rPr>
        <w:t>Το κρίσιμο θέμα είναι ποιοι κλάδοι της χώρας θα αναπτυχθούν ώστε να δημιουργήσουν και ικανή ζήτηση για προϊόντα και υπηρεσίες πληροφορικής. Για αυτό και είναι θεμελιώδους σημασίας να υπάρξουν αναπτυξιακές επενδύσεις στους κατάλληλους οικονομικούς τομείς. Φυσικά και πρέπει το κράτος να εκσυγχρονιστεί και να λειτ</w:t>
      </w:r>
      <w:r w:rsidR="00AD680D">
        <w:rPr>
          <w:lang w:val="el-GR"/>
        </w:rPr>
        <w:t>ουργήσει πιο ευέλικτα, βεβαιως να λυθεί</w:t>
      </w:r>
      <w:r w:rsidRPr="00A34079">
        <w:rPr>
          <w:lang w:val="el-GR"/>
        </w:rPr>
        <w:t xml:space="preserve"> το πρόβλημα της τραπεζικής ρευστότητας</w:t>
      </w:r>
      <w:r w:rsidR="00AD680D">
        <w:rPr>
          <w:lang w:val="el-GR"/>
        </w:rPr>
        <w:t>,</w:t>
      </w:r>
      <w:r w:rsidRPr="00A34079">
        <w:rPr>
          <w:lang w:val="el-GR"/>
        </w:rPr>
        <w:t xml:space="preserve"> αλλά αν δε δημιουργηθεί ικανοποιητική ζήτηση από τον ιδιωτικό τομέα </w:t>
      </w:r>
      <w:r w:rsidR="00AD680D">
        <w:rPr>
          <w:lang w:val="el-GR"/>
        </w:rPr>
        <w:t>δεν θα επιτύχουμε πολλά πράγματα.</w:t>
      </w:r>
      <w:r w:rsidRPr="00A34079">
        <w:rPr>
          <w:lang w:val="el-GR"/>
        </w:rPr>
        <w:t xml:space="preserve"> Εμείς για να συμβάλλουμε σε αυτή τη συζήτηση θα πρέπει να γίνουμε πιο συγκεκριμένοι και ρεαλιστές</w:t>
      </w:r>
      <w:r w:rsidR="00AD680D">
        <w:rPr>
          <w:lang w:val="el-GR"/>
        </w:rPr>
        <w:t>,</w:t>
      </w:r>
      <w:r w:rsidRPr="00A34079">
        <w:rPr>
          <w:lang w:val="el-GR"/>
        </w:rPr>
        <w:t xml:space="preserve"> αλλά και το κράτος πρέπει να μας ζητήσει κάτι χειροπιαστό. </w:t>
      </w:r>
      <w:r w:rsidR="00AD680D">
        <w:rPr>
          <w:lang w:val="el-GR"/>
        </w:rPr>
        <w:t>Επίσης, η Τοπική Α</w:t>
      </w:r>
      <w:r w:rsidRPr="00A34079">
        <w:rPr>
          <w:lang w:val="el-GR"/>
        </w:rPr>
        <w:t>υτοδιοίκηση</w:t>
      </w:r>
      <w:r w:rsidR="00AD680D">
        <w:rPr>
          <w:lang w:val="el-GR"/>
        </w:rPr>
        <w:t>, επιμένω σε αυτό,</w:t>
      </w:r>
      <w:r w:rsidRPr="00A34079">
        <w:rPr>
          <w:lang w:val="el-GR"/>
        </w:rPr>
        <w:t xml:space="preserve"> θα πρέπει να προσπαθήσει να εκσυγχρονίσει τη λειτουργία της με πιο ευέλικτους τρόπους. Για παράδειγμα, ο Δήμος Θεσσαλονίκης για τη διαχείριση της στάθμευσης έχει σκοπό να λειτουργήσει υπηρεσίες μέσω κινητής τηλεφωνίας αντί να εγκαταστήσει παρκόμετρα. Μια τέτοια λύση δεν απαιτεί </w:t>
      </w:r>
      <w:r w:rsidR="00AD680D">
        <w:rPr>
          <w:lang w:val="el-GR"/>
        </w:rPr>
        <w:t xml:space="preserve">ενδεχομένως </w:t>
      </w:r>
      <w:r w:rsidRPr="00A34079">
        <w:rPr>
          <w:lang w:val="el-GR"/>
        </w:rPr>
        <w:t>την προκήρυξη έργου</w:t>
      </w:r>
      <w:r w:rsidR="00AD680D">
        <w:rPr>
          <w:lang w:val="el-GR"/>
        </w:rPr>
        <w:t>, με βάση τα όσα γνωρίζουμε,</w:t>
      </w:r>
      <w:r w:rsidRPr="00A34079">
        <w:rPr>
          <w:lang w:val="el-GR"/>
        </w:rPr>
        <w:t xml:space="preserve"> αλλά απλώς την ανάπτυξη μιας κατάλληλης εφαρμογής από μια εταιρεία, η οποία θα αμοίβεται ανταποδοτικά από τη χρήση αυτής της εφαρμογής. Αν η υπηρεσία αυτή επιτύχει</w:t>
      </w:r>
      <w:r w:rsidR="00AD680D">
        <w:rPr>
          <w:lang w:val="el-GR"/>
        </w:rPr>
        <w:t>,</w:t>
      </w:r>
      <w:r w:rsidRPr="00A34079">
        <w:rPr>
          <w:lang w:val="el-GR"/>
        </w:rPr>
        <w:t xml:space="preserve"> θα μπορεί η εταιρεία να την επεκτείνει και σε άλλες πόλεις. Αν αποτύχει</w:t>
      </w:r>
      <w:r w:rsidR="00AD680D">
        <w:rPr>
          <w:lang w:val="el-GR"/>
        </w:rPr>
        <w:t>,</w:t>
      </w:r>
      <w:r w:rsidRPr="00A34079">
        <w:rPr>
          <w:lang w:val="el-GR"/>
        </w:rPr>
        <w:t xml:space="preserve"> πιθανόν να υπάρξει μια άλλη εταιρεία που θα δώσει κ</w:t>
      </w:r>
      <w:r w:rsidR="00AD680D">
        <w:rPr>
          <w:lang w:val="el-GR"/>
        </w:rPr>
        <w:t xml:space="preserve">αλύτερη υπηρεσία. </w:t>
      </w:r>
      <w:r w:rsidRPr="00A34079">
        <w:rPr>
          <w:lang w:val="el-GR"/>
        </w:rPr>
        <w:t xml:space="preserve">Τέτοιες ιδέες μπορούν να </w:t>
      </w:r>
      <w:r w:rsidR="00AD680D">
        <w:rPr>
          <w:lang w:val="el-GR"/>
        </w:rPr>
        <w:t xml:space="preserve">γίνουν καλά παραδείγματα </w:t>
      </w:r>
      <w:r w:rsidRPr="00A34079">
        <w:rPr>
          <w:lang w:val="el-GR"/>
        </w:rPr>
        <w:t xml:space="preserve"> και να κινητοποιήσουν μια νέα οικονομία που θα συνεισφέρει στη βελτίωση της ποιότητας ζωής. </w:t>
      </w:r>
    </w:p>
    <w:p w14:paraId="6793A33D" w14:textId="77777777" w:rsidR="00A34079" w:rsidRPr="00AD680D" w:rsidRDefault="00A34079" w:rsidP="00A34079">
      <w:pPr>
        <w:pStyle w:val="Heading4"/>
        <w:rPr>
          <w:lang w:val="el-GR"/>
        </w:rPr>
      </w:pPr>
      <w:bookmarkStart w:id="63" w:name="_Toc246864487"/>
      <w:r w:rsidRPr="00A34079">
        <w:rPr>
          <w:lang w:val="el-GR"/>
        </w:rPr>
        <w:lastRenderedPageBreak/>
        <w:t>Π</w:t>
      </w:r>
      <w:r w:rsidR="00AD680D">
        <w:rPr>
          <w:lang w:val="el-GR"/>
        </w:rPr>
        <w:t>. Καβάσαλης (Παν. Αιγαίου)</w:t>
      </w:r>
      <w:bookmarkEnd w:id="63"/>
    </w:p>
    <w:p w14:paraId="25EA5B5D" w14:textId="77777777" w:rsidR="00A34079" w:rsidRPr="00A34079" w:rsidRDefault="00AD680D" w:rsidP="00A34079">
      <w:pPr>
        <w:rPr>
          <w:u w:val="single"/>
          <w:lang w:val="el-GR"/>
        </w:rPr>
      </w:pPr>
      <w:r>
        <w:rPr>
          <w:lang w:val="el-GR"/>
        </w:rPr>
        <w:t>Νομίζω ότι έγινε μια</w:t>
      </w:r>
      <w:r w:rsidR="00A34079" w:rsidRPr="00A34079">
        <w:rPr>
          <w:lang w:val="el-GR"/>
        </w:rPr>
        <w:t xml:space="preserve"> ενδιαφέρουσα συζήτηση. Θα κάνουμε προσπάθεια να αποδώσουμε σε γραπτό λόγο </w:t>
      </w:r>
      <w:r w:rsidRPr="00A34079">
        <w:rPr>
          <w:lang w:val="el-GR"/>
        </w:rPr>
        <w:t xml:space="preserve">τα βασικά σημεία των ομιλιών σας </w:t>
      </w:r>
      <w:r>
        <w:rPr>
          <w:lang w:val="el-GR"/>
        </w:rPr>
        <w:t xml:space="preserve">και </w:t>
      </w:r>
      <w:r w:rsidR="00A34079" w:rsidRPr="00A34079">
        <w:rPr>
          <w:lang w:val="el-GR"/>
        </w:rPr>
        <w:t>τ</w:t>
      </w:r>
      <w:r>
        <w:rPr>
          <w:lang w:val="el-GR"/>
        </w:rPr>
        <w:t>α συμπεράσματα της συζήτησης</w:t>
      </w:r>
      <w:r w:rsidR="00A34079" w:rsidRPr="00A34079">
        <w:rPr>
          <w:lang w:val="el-GR"/>
        </w:rPr>
        <w:t>. Είναι προφανές ότι το ζήτημα της χρηματοδότησης θα μας απασχολήσει πάλι</w:t>
      </w:r>
      <w:r>
        <w:rPr>
          <w:lang w:val="el-GR"/>
        </w:rPr>
        <w:t>, αποτελεί άλλωστε ένα</w:t>
      </w:r>
      <w:r w:rsidR="00A34079" w:rsidRPr="00A34079">
        <w:rPr>
          <w:lang w:val="el-GR"/>
        </w:rPr>
        <w:t xml:space="preserve"> θέμα που θα συζητηθεί κατά τη διάρκεια του επόμενου εξαμήνου πολύ </w:t>
      </w:r>
      <w:r>
        <w:rPr>
          <w:lang w:val="el-GR"/>
        </w:rPr>
        <w:t xml:space="preserve">και </w:t>
      </w:r>
      <w:r w:rsidR="00A34079" w:rsidRPr="00A34079">
        <w:rPr>
          <w:lang w:val="el-GR"/>
        </w:rPr>
        <w:t xml:space="preserve">σε πάρα πολλούς </w:t>
      </w:r>
      <w:r>
        <w:rPr>
          <w:lang w:val="el-GR"/>
        </w:rPr>
        <w:t>άλλους χώρους. Θ</w:t>
      </w:r>
      <w:r w:rsidR="00A34079" w:rsidRPr="00A34079">
        <w:rPr>
          <w:lang w:val="el-GR"/>
        </w:rPr>
        <w:t>α σας ζητούσα να έρθετε στην επόμενη συνάντηση με περισσότερες ιδέες για αυτό το θέμα.</w:t>
      </w:r>
    </w:p>
    <w:p w14:paraId="2ABFD075" w14:textId="77777777" w:rsidR="00A34079" w:rsidRPr="00A34079" w:rsidRDefault="00A34079" w:rsidP="00A34079">
      <w:pPr>
        <w:rPr>
          <w:lang w:val="el-GR"/>
        </w:rPr>
      </w:pPr>
    </w:p>
    <w:p w14:paraId="1BACF1E5" w14:textId="77777777" w:rsidR="00A34079" w:rsidRPr="00A34079" w:rsidRDefault="00A34079" w:rsidP="00A34079">
      <w:pPr>
        <w:rPr>
          <w:lang w:val="el-GR"/>
        </w:rPr>
      </w:pPr>
    </w:p>
    <w:p w14:paraId="54C8AC6A" w14:textId="77777777" w:rsidR="006F5A42" w:rsidRPr="00352B99" w:rsidRDefault="006F5A42" w:rsidP="00352B99">
      <w:pPr>
        <w:rPr>
          <w:lang w:val="el-GR"/>
        </w:rPr>
      </w:pPr>
    </w:p>
    <w:p w14:paraId="318B50A0" w14:textId="77777777" w:rsidR="00923C7D" w:rsidRPr="00352B99" w:rsidRDefault="00923C7D" w:rsidP="00A55CAD">
      <w:pPr>
        <w:rPr>
          <w:vertAlign w:val="superscript"/>
          <w:lang w:val="el-GR"/>
        </w:rPr>
      </w:pPr>
    </w:p>
    <w:p w14:paraId="48A0D61A" w14:textId="77777777" w:rsidR="00716663" w:rsidRPr="00C74286" w:rsidRDefault="00716663" w:rsidP="00716663">
      <w:pPr>
        <w:rPr>
          <w:lang w:val="el-GR"/>
        </w:rPr>
      </w:pPr>
    </w:p>
    <w:bookmarkEnd w:id="42"/>
    <w:p w14:paraId="5D428453" w14:textId="77777777" w:rsidR="00B72F8C" w:rsidRPr="00E701B7" w:rsidRDefault="00B72F8C" w:rsidP="00C12EC2">
      <w:pPr>
        <w:rPr>
          <w:lang w:val="el-GR"/>
        </w:rPr>
      </w:pPr>
    </w:p>
    <w:p w14:paraId="5BDB5F09" w14:textId="77777777" w:rsidR="00190C00" w:rsidRPr="00E701B7" w:rsidRDefault="00190C00" w:rsidP="00190C00">
      <w:pPr>
        <w:pStyle w:val="ListParagraph"/>
        <w:rPr>
          <w:lang w:val="el-GR"/>
        </w:rPr>
      </w:pPr>
    </w:p>
    <w:p w14:paraId="09D9B1EB" w14:textId="77777777" w:rsidR="00AF416B" w:rsidRDefault="00190C00" w:rsidP="00AF416B">
      <w:pPr>
        <w:pStyle w:val="Heading1"/>
        <w:rPr>
          <w:lang w:val="el-GR"/>
        </w:rPr>
      </w:pPr>
      <w:r>
        <w:rPr>
          <w:lang w:val="el-GR"/>
        </w:rPr>
        <w:br w:type="page"/>
      </w:r>
      <w:bookmarkStart w:id="64" w:name="_Toc183526333"/>
      <w:bookmarkStart w:id="65" w:name="_Toc246387216"/>
      <w:bookmarkStart w:id="66" w:name="_Toc246864488"/>
      <w:r w:rsidR="007C2888">
        <w:rPr>
          <w:lang w:val="el-GR"/>
        </w:rPr>
        <w:lastRenderedPageBreak/>
        <w:t>Σύνθεση των συμπερασμάτων της</w:t>
      </w:r>
      <w:r w:rsidR="00AF416B">
        <w:rPr>
          <w:lang w:val="el-GR"/>
        </w:rPr>
        <w:t xml:space="preserve"> </w:t>
      </w:r>
      <w:r w:rsidR="00D474DA">
        <w:rPr>
          <w:lang w:val="el-GR"/>
        </w:rPr>
        <w:t>Πρώτης Συνεδρίασης</w:t>
      </w:r>
      <w:bookmarkEnd w:id="64"/>
      <w:bookmarkEnd w:id="65"/>
      <w:bookmarkEnd w:id="66"/>
    </w:p>
    <w:p w14:paraId="7F8B2915" w14:textId="77777777" w:rsidR="00280DBB" w:rsidRPr="00E701B7" w:rsidRDefault="00F5482F" w:rsidP="00F5482F">
      <w:pPr>
        <w:rPr>
          <w:lang w:val="el-GR"/>
        </w:rPr>
      </w:pPr>
      <w:r w:rsidRPr="00E701B7">
        <w:rPr>
          <w:lang w:val="el-GR"/>
        </w:rPr>
        <w:t>Ο στόχος</w:t>
      </w:r>
      <w:r w:rsidR="00B14198" w:rsidRPr="00E701B7">
        <w:rPr>
          <w:lang w:val="el-GR"/>
        </w:rPr>
        <w:t xml:space="preserve"> της Πρώ</w:t>
      </w:r>
      <w:r w:rsidR="00280DBB" w:rsidRPr="00E701B7">
        <w:rPr>
          <w:lang w:val="el-GR"/>
        </w:rPr>
        <w:t xml:space="preserve">της Συνεδρίασης ήταν, α) η </w:t>
      </w:r>
      <w:r w:rsidR="00280DBB" w:rsidRPr="00E701B7">
        <w:rPr>
          <w:b/>
          <w:lang w:val="el-GR"/>
        </w:rPr>
        <w:t>επανεξέταση</w:t>
      </w:r>
      <w:r w:rsidR="00B14198" w:rsidRPr="00E701B7">
        <w:rPr>
          <w:b/>
          <w:lang w:val="el-GR"/>
        </w:rPr>
        <w:t xml:space="preserve"> της κατάστασης</w:t>
      </w:r>
      <w:r w:rsidR="00B14198" w:rsidRPr="00E701B7">
        <w:rPr>
          <w:lang w:val="el-GR"/>
        </w:rPr>
        <w:t xml:space="preserve"> στην οποία βρίσκεται σ</w:t>
      </w:r>
      <w:r w:rsidR="00280DBB" w:rsidRPr="00E701B7">
        <w:rPr>
          <w:lang w:val="el-GR"/>
        </w:rPr>
        <w:t xml:space="preserve">ήμερα η ελληνική βιομηχανία ΤΠΕ και </w:t>
      </w:r>
      <w:r w:rsidR="00280DBB" w:rsidRPr="00E701B7">
        <w:rPr>
          <w:b/>
          <w:lang w:val="el-GR"/>
        </w:rPr>
        <w:t>η ανάλυση των στρατηγικών και οργανωσιακών επιλογών των επιχειρήσεων του κλάδου στην περίοδο της οικονομικής κρίσης</w:t>
      </w:r>
      <w:r w:rsidR="004E68CE" w:rsidRPr="00E701B7">
        <w:rPr>
          <w:lang w:val="el-GR"/>
        </w:rPr>
        <w:t>, β) η διατύπωση μεταρρυθμιστικών προτάσεων και, γ</w:t>
      </w:r>
      <w:r w:rsidR="00280DBB" w:rsidRPr="00E701B7">
        <w:rPr>
          <w:lang w:val="el-GR"/>
        </w:rPr>
        <w:t xml:space="preserve">) η </w:t>
      </w:r>
      <w:r w:rsidR="00280DBB" w:rsidRPr="00E701B7">
        <w:rPr>
          <w:b/>
          <w:lang w:val="el-GR"/>
        </w:rPr>
        <w:t>έναρξη της συζήτησης</w:t>
      </w:r>
      <w:r w:rsidR="00280DBB" w:rsidRPr="00E701B7">
        <w:rPr>
          <w:lang w:val="el-GR"/>
        </w:rPr>
        <w:t xml:space="preserve"> για το μείζον θέμα της </w:t>
      </w:r>
      <w:r w:rsidR="00280DBB" w:rsidRPr="00E701B7">
        <w:rPr>
          <w:b/>
          <w:lang w:val="el-GR"/>
        </w:rPr>
        <w:t>απαραίτητης χρηματοδότησης</w:t>
      </w:r>
      <w:r w:rsidR="00280DBB" w:rsidRPr="00E701B7">
        <w:rPr>
          <w:lang w:val="el-GR"/>
        </w:rPr>
        <w:t xml:space="preserve"> για την ανάπτυξη των δραστηριοτήτων της βιομηχανίας ΤΠΕ</w:t>
      </w:r>
      <w:r w:rsidR="0026728E" w:rsidRPr="00E701B7">
        <w:rPr>
          <w:lang w:val="el-GR"/>
        </w:rPr>
        <w:t>, στην επόμενη περίοδο της σταδιακής εξόδου της ελληνικής οικονομίας από την μακροχρόνια ύφεση.</w:t>
      </w:r>
    </w:p>
    <w:p w14:paraId="18B40AFC" w14:textId="77777777" w:rsidR="00C90632" w:rsidRDefault="008B6596" w:rsidP="004E68CE">
      <w:pPr>
        <w:pStyle w:val="Heading2"/>
        <w:rPr>
          <w:lang w:val="el-GR"/>
        </w:rPr>
      </w:pPr>
      <w:bookmarkStart w:id="67" w:name="_Toc246864489"/>
      <w:r>
        <w:rPr>
          <w:lang w:val="el-GR"/>
        </w:rPr>
        <w:t>Η κατάσταση της βιομηχανίας στα χρόν</w:t>
      </w:r>
      <w:r w:rsidR="008A225B">
        <w:rPr>
          <w:lang w:val="el-GR"/>
        </w:rPr>
        <w:t>ι</w:t>
      </w:r>
      <w:r>
        <w:rPr>
          <w:lang w:val="el-GR"/>
        </w:rPr>
        <w:t xml:space="preserve">α της οικονομικής κρίσης και οι </w:t>
      </w:r>
      <w:r w:rsidR="004E68CE">
        <w:rPr>
          <w:lang w:val="el-GR"/>
        </w:rPr>
        <w:t>επιλογές του κλάδου</w:t>
      </w:r>
      <w:bookmarkEnd w:id="67"/>
    </w:p>
    <w:p w14:paraId="4E161EDE" w14:textId="6F4FB195" w:rsidR="00A1590C" w:rsidRPr="00A13498" w:rsidRDefault="00A1590C" w:rsidP="00A1590C">
      <w:pPr>
        <w:rPr>
          <w:b/>
          <w:lang w:val="el-GR"/>
        </w:rPr>
      </w:pPr>
      <w:r w:rsidRPr="00A13498">
        <w:rPr>
          <w:b/>
          <w:lang w:val="el-GR"/>
        </w:rPr>
        <w:t>Η συζήτηση κατά τη διάρκεια της Πρ</w:t>
      </w:r>
      <w:r w:rsidR="005A319F" w:rsidRPr="00A13498">
        <w:rPr>
          <w:b/>
          <w:lang w:val="el-GR"/>
        </w:rPr>
        <w:t>ώτ</w:t>
      </w:r>
      <w:r w:rsidR="00A13498" w:rsidRPr="00A13498">
        <w:rPr>
          <w:b/>
          <w:lang w:val="el-GR"/>
        </w:rPr>
        <w:t>ης Συνεδρίασης του Πάνελ ΤΠΕ της</w:t>
      </w:r>
      <w:r w:rsidR="005A319F" w:rsidRPr="00A13498">
        <w:rPr>
          <w:b/>
          <w:lang w:val="el-GR"/>
        </w:rPr>
        <w:t xml:space="preserve"> Φάσης Β </w:t>
      </w:r>
      <w:r w:rsidRPr="00A13498">
        <w:rPr>
          <w:b/>
          <w:lang w:val="el-GR"/>
        </w:rPr>
        <w:t>επιβεβαίωσε τα βασικά συμπεράσματα της Έκθεσης που συνέταξε το</w:t>
      </w:r>
      <w:r w:rsidR="00E76993" w:rsidRPr="00A13498">
        <w:rPr>
          <w:b/>
          <w:lang w:val="el-GR"/>
        </w:rPr>
        <w:t xml:space="preserve"> Πάνελ της Α Φάσης (2011-12). </w:t>
      </w:r>
    </w:p>
    <w:p w14:paraId="41AB02C4" w14:textId="77777777" w:rsidR="00BE1A47" w:rsidRDefault="00E150BB" w:rsidP="00BE1A47">
      <w:pPr>
        <w:pStyle w:val="ListParagraph"/>
        <w:numPr>
          <w:ilvl w:val="0"/>
          <w:numId w:val="21"/>
        </w:numPr>
        <w:rPr>
          <w:bCs/>
          <w:iCs/>
          <w:lang w:val="el-GR"/>
        </w:rPr>
      </w:pPr>
      <w:r w:rsidRPr="005A5BE2">
        <w:rPr>
          <w:bCs/>
          <w:iCs/>
          <w:lang w:val="el-GR"/>
        </w:rPr>
        <w:t xml:space="preserve">Ο τομέας συντίθεται από τις επιχειρήσεις Πληροφορικής (βιομηχανία και υπηρεσίες) και τις επιχειρήσεις Τηλεπικοινωνιών, ένα τμήμα των οποίων ειδικεύεται στις κινητές επικοινωνίες. Οι δύο επιμέρους κλάδοι συγκλίνουν τεχνολογικά, διατηρούν όμως πάντοτε μια μεγάλη ετερογένεια: ο κλάδος της Πληροφορικής έχει μεγάλη διασπορά μικρού μεγέθους επιχειρήσεων, ενώ ο κλάδος των Τηλεπικοινωνιών έχει μεγάλη συγκέντρωση, μεγάλων επιχειρήσεων. Η συζήτηση που έχει γίνει κατά τη διάρκεια της Α’ Φάσης, και το σχετικό </w:t>
      </w:r>
      <w:r w:rsidRPr="005A5BE2">
        <w:rPr>
          <w:bCs/>
          <w:iCs/>
        </w:rPr>
        <w:t>Report</w:t>
      </w:r>
      <w:r w:rsidRPr="00E701B7">
        <w:rPr>
          <w:bCs/>
          <w:iCs/>
          <w:lang w:val="el-GR"/>
        </w:rPr>
        <w:t xml:space="preserve"> (</w:t>
      </w:r>
      <w:r w:rsidRPr="005A5BE2">
        <w:rPr>
          <w:bCs/>
          <w:iCs/>
          <w:lang w:val="el-GR"/>
        </w:rPr>
        <w:t xml:space="preserve">βλ. προηγουμένως), αναλύει προσεκτικά τις διαφορές ανάμεσα στους δύο κλάδους, ωστόσο μερικές </w:t>
      </w:r>
      <w:r w:rsidR="005A5BE2" w:rsidRPr="005A5BE2">
        <w:rPr>
          <w:bCs/>
          <w:iCs/>
          <w:lang w:val="el-GR"/>
        </w:rPr>
        <w:t>φορές φαίνεται ότι δίνεται μεγαλύτερο βάρος στη συζήτηση στον κλάδο της Πληροφορικής, που παρουσιάζει ίσως τα μεγαλύτερα δομικά προβλή</w:t>
      </w:r>
      <w:r w:rsidR="005A5BE2">
        <w:rPr>
          <w:bCs/>
          <w:iCs/>
          <w:lang w:val="el-GR"/>
        </w:rPr>
        <w:t>ματα, ενώ ο κλάδος των Τηλεπκοινωνιών αντι</w:t>
      </w:r>
      <w:r w:rsidR="005A5BE2" w:rsidRPr="005A5BE2">
        <w:rPr>
          <w:bCs/>
          <w:iCs/>
          <w:lang w:val="el-GR"/>
        </w:rPr>
        <w:t>μετωπίζεται «κατ’ οικονομίαν»</w:t>
      </w:r>
      <w:r w:rsidR="005A5BE2">
        <w:rPr>
          <w:bCs/>
          <w:iCs/>
          <w:lang w:val="el-GR"/>
        </w:rPr>
        <w:t>. Οι εργασίες αυτού του Πάνελ πρέπει να αποκαταστήσουν αυτή την στιγμιαία «ανισορροπία».</w:t>
      </w:r>
    </w:p>
    <w:p w14:paraId="5895E40E" w14:textId="77777777" w:rsidR="00BE1A47" w:rsidRPr="00BE1A47" w:rsidRDefault="005A5BE2" w:rsidP="00BE1A47">
      <w:pPr>
        <w:pStyle w:val="ListParagraph"/>
        <w:numPr>
          <w:ilvl w:val="0"/>
          <w:numId w:val="21"/>
        </w:numPr>
        <w:rPr>
          <w:bCs/>
          <w:iCs/>
          <w:lang w:val="el-GR"/>
        </w:rPr>
      </w:pPr>
      <w:r w:rsidRPr="00E701B7">
        <w:rPr>
          <w:rFonts w:asciiTheme="majorHAnsi" w:hAnsiTheme="majorHAnsi"/>
          <w:szCs w:val="24"/>
          <w:lang w:val="el-GR"/>
        </w:rPr>
        <w:t xml:space="preserve">Η αναπτυξιακή δυναμική των επιχειρήσεων του τομέα στις αρχές της προηγούμενης δεκαετίας ήταν ιδιαίτερα υψηλή. </w:t>
      </w:r>
      <w:r w:rsidRPr="00BE1A47">
        <w:rPr>
          <w:rFonts w:asciiTheme="majorHAnsi" w:hAnsiTheme="majorHAnsi"/>
          <w:szCs w:val="24"/>
        </w:rPr>
        <w:t>H</w:t>
      </w:r>
      <w:r w:rsidRPr="00E701B7">
        <w:rPr>
          <w:rFonts w:asciiTheme="majorHAnsi" w:hAnsiTheme="majorHAnsi"/>
          <w:szCs w:val="24"/>
          <w:lang w:val="el-GR"/>
        </w:rPr>
        <w:t xml:space="preserve"> σύγκριση της πορείας του τομέα ΤΠΕ την περίοδο 2000-2008 στις διάφορες χώρες της Ευρωπαϊκής Ένωσης, με όρους προστιθέμενης αξίας στο ΑΕΠ, ανέδειξε την Ελλάδα μεταξύ των χωρών που βελτιώνουν την συμβολή του τομέα ΤΠΕ στο εθνικό ΑΕΠ – σ</w:t>
      </w:r>
      <w:r w:rsidR="00D57ABA" w:rsidRPr="00E701B7">
        <w:rPr>
          <w:rFonts w:asciiTheme="majorHAnsi" w:hAnsiTheme="majorHAnsi"/>
          <w:szCs w:val="24"/>
          <w:lang w:val="el-GR"/>
        </w:rPr>
        <w:t>ε σύγκριση και με τον μέσο κοινο</w:t>
      </w:r>
      <w:r w:rsidRPr="00E701B7">
        <w:rPr>
          <w:rFonts w:asciiTheme="majorHAnsi" w:hAnsiTheme="majorHAnsi"/>
          <w:szCs w:val="24"/>
          <w:lang w:val="el-GR"/>
        </w:rPr>
        <w:t>τικό όρο και με πολλές άλλες χώρες της ΕΕ</w:t>
      </w:r>
      <w:r w:rsidR="005A319F">
        <w:rPr>
          <w:rFonts w:asciiTheme="majorHAnsi" w:hAnsiTheme="majorHAnsi"/>
          <w:szCs w:val="24"/>
          <w:lang w:val="el-GR"/>
        </w:rPr>
        <w:t xml:space="preserve">. Αυτό </w:t>
      </w:r>
      <w:r w:rsidR="00D57ABA" w:rsidRPr="00E701B7">
        <w:rPr>
          <w:rFonts w:asciiTheme="majorHAnsi" w:hAnsiTheme="majorHAnsi"/>
          <w:szCs w:val="24"/>
          <w:lang w:val="el-GR"/>
        </w:rPr>
        <w:t xml:space="preserve">αποκαλείται συνήθως </w:t>
      </w:r>
      <w:r w:rsidR="00D57ABA" w:rsidRPr="00E701B7">
        <w:rPr>
          <w:rFonts w:asciiTheme="majorHAnsi" w:hAnsiTheme="majorHAnsi"/>
          <w:i/>
          <w:szCs w:val="24"/>
          <w:lang w:val="el-GR"/>
        </w:rPr>
        <w:t xml:space="preserve">“φαινόμενο </w:t>
      </w:r>
      <w:r w:rsidR="00D57ABA" w:rsidRPr="00BE1A47">
        <w:rPr>
          <w:rFonts w:asciiTheme="majorHAnsi" w:hAnsiTheme="majorHAnsi"/>
          <w:i/>
          <w:szCs w:val="24"/>
        </w:rPr>
        <w:t>catch</w:t>
      </w:r>
      <w:r w:rsidR="00D57ABA" w:rsidRPr="00E701B7">
        <w:rPr>
          <w:rFonts w:asciiTheme="majorHAnsi" w:hAnsiTheme="majorHAnsi"/>
          <w:i/>
          <w:szCs w:val="24"/>
          <w:lang w:val="el-GR"/>
        </w:rPr>
        <w:t>-</w:t>
      </w:r>
      <w:r w:rsidR="00D57ABA" w:rsidRPr="00BE1A47">
        <w:rPr>
          <w:rFonts w:asciiTheme="majorHAnsi" w:hAnsiTheme="majorHAnsi"/>
          <w:i/>
          <w:szCs w:val="24"/>
        </w:rPr>
        <w:t>up</w:t>
      </w:r>
      <w:r w:rsidR="00D57ABA" w:rsidRPr="00E701B7">
        <w:rPr>
          <w:rFonts w:asciiTheme="majorHAnsi" w:hAnsiTheme="majorHAnsi"/>
          <w:i/>
          <w:szCs w:val="24"/>
          <w:lang w:val="el-GR"/>
        </w:rPr>
        <w:t>”.</w:t>
      </w:r>
      <w:r w:rsidR="00D57ABA" w:rsidRPr="00E701B7">
        <w:rPr>
          <w:rFonts w:asciiTheme="majorHAnsi" w:hAnsiTheme="majorHAnsi"/>
          <w:szCs w:val="24"/>
          <w:lang w:val="el-GR"/>
        </w:rPr>
        <w:t xml:space="preserve"> </w:t>
      </w:r>
      <w:r w:rsidR="00D57ABA" w:rsidRPr="00BE1A47">
        <w:rPr>
          <w:rFonts w:asciiTheme="majorHAnsi" w:hAnsiTheme="majorHAnsi"/>
          <w:szCs w:val="24"/>
          <w:lang w:val="el-GR"/>
        </w:rPr>
        <w:t xml:space="preserve">Στα χρόνια της οικονομικής ύφεσης, η πορεία αυτή ανακόπτεται, όπως άλλωστε σε όλες τις χώρες της Ε.Ε. </w:t>
      </w:r>
      <w:r w:rsidR="001E39A5">
        <w:rPr>
          <w:rFonts w:asciiTheme="majorHAnsi" w:hAnsiTheme="majorHAnsi"/>
          <w:szCs w:val="24"/>
          <w:lang w:val="el-GR"/>
        </w:rPr>
        <w:t>Ωστόσο, α</w:t>
      </w:r>
      <w:r w:rsidR="007F2C05" w:rsidRPr="00BE1A47">
        <w:rPr>
          <w:rFonts w:asciiTheme="majorHAnsi" w:hAnsiTheme="majorHAnsi"/>
          <w:szCs w:val="24"/>
          <w:lang w:val="el-GR"/>
        </w:rPr>
        <w:t>πό</w:t>
      </w:r>
      <w:r w:rsidR="00D57ABA" w:rsidRPr="00BE1A47">
        <w:rPr>
          <w:rFonts w:asciiTheme="majorHAnsi" w:hAnsiTheme="majorHAnsi"/>
          <w:szCs w:val="24"/>
          <w:lang w:val="el-GR"/>
        </w:rPr>
        <w:t xml:space="preserve"> τα τέλη του 2009</w:t>
      </w:r>
      <w:r w:rsidR="001E39A5">
        <w:rPr>
          <w:rFonts w:asciiTheme="majorHAnsi" w:hAnsiTheme="majorHAnsi"/>
          <w:szCs w:val="24"/>
          <w:lang w:val="el-GR"/>
        </w:rPr>
        <w:t xml:space="preserve"> ήδη</w:t>
      </w:r>
      <w:r w:rsidR="00D57ABA" w:rsidRPr="00BE1A47">
        <w:rPr>
          <w:rFonts w:asciiTheme="majorHAnsi" w:hAnsiTheme="majorHAnsi"/>
          <w:szCs w:val="24"/>
          <w:lang w:val="el-GR"/>
        </w:rPr>
        <w:t>, οι μεγαλύτερες παγκόσμιες επιχειρήσεις ΤΠΕ εμφανίζουν μια σαφή τάση ανάκτησης του χαμένου εδάφους (</w:t>
      </w:r>
      <w:r w:rsidR="00D57ABA" w:rsidRPr="00BE1A47">
        <w:rPr>
          <w:rFonts w:asciiTheme="majorHAnsi" w:hAnsiTheme="majorHAnsi"/>
          <w:szCs w:val="24"/>
        </w:rPr>
        <w:t>recovery</w:t>
      </w:r>
      <w:r w:rsidR="00D57ABA" w:rsidRPr="00BE1A47">
        <w:rPr>
          <w:rFonts w:asciiTheme="majorHAnsi" w:hAnsiTheme="majorHAnsi"/>
          <w:szCs w:val="24"/>
          <w:lang w:val="el-GR"/>
        </w:rPr>
        <w:t xml:space="preserve">) και επιστροφής σε ένα ρυθμό μεγέθυνσης. </w:t>
      </w:r>
      <w:r w:rsidR="007F2C05" w:rsidRPr="00BE1A47">
        <w:rPr>
          <w:rFonts w:asciiTheme="majorHAnsi" w:hAnsiTheme="majorHAnsi"/>
          <w:szCs w:val="24"/>
          <w:lang w:val="el-GR"/>
        </w:rPr>
        <w:t>Οι στατιστικές δείχνουν</w:t>
      </w:r>
      <w:r w:rsidR="00D57ABA" w:rsidRPr="00BE1A47">
        <w:rPr>
          <w:rFonts w:asciiTheme="majorHAnsi" w:hAnsiTheme="majorHAnsi"/>
          <w:szCs w:val="24"/>
          <w:lang w:val="el-GR"/>
        </w:rPr>
        <w:t xml:space="preserve"> ότι</w:t>
      </w:r>
      <w:r w:rsidR="00482C1A" w:rsidRPr="00BE1A47">
        <w:rPr>
          <w:rFonts w:asciiTheme="majorHAnsi" w:hAnsiTheme="majorHAnsi"/>
          <w:szCs w:val="24"/>
          <w:lang w:val="el-GR"/>
        </w:rPr>
        <w:t xml:space="preserve"> το 2012, o </w:t>
      </w:r>
      <w:r w:rsidR="007F2C05" w:rsidRPr="00BE1A47">
        <w:rPr>
          <w:rFonts w:asciiTheme="majorHAnsi" w:hAnsiTheme="majorHAnsi"/>
          <w:szCs w:val="24"/>
          <w:lang w:val="el-GR"/>
        </w:rPr>
        <w:t xml:space="preserve">ευρωπαικός </w:t>
      </w:r>
      <w:r w:rsidR="00D57ABA" w:rsidRPr="00BE1A47">
        <w:rPr>
          <w:rFonts w:asciiTheme="majorHAnsi" w:hAnsiTheme="majorHAnsi"/>
          <w:szCs w:val="24"/>
          <w:lang w:val="el-GR"/>
        </w:rPr>
        <w:t>το</w:t>
      </w:r>
      <w:r w:rsidR="00482C1A" w:rsidRPr="00BE1A47">
        <w:rPr>
          <w:rFonts w:asciiTheme="majorHAnsi" w:hAnsiTheme="majorHAnsi"/>
          <w:szCs w:val="24"/>
          <w:lang w:val="el-GR"/>
        </w:rPr>
        <w:t>μέας ΤΠΕ αυξήθηκε κατά περίπου 1</w:t>
      </w:r>
      <w:r w:rsidR="00D57ABA" w:rsidRPr="00BE1A47">
        <w:rPr>
          <w:rFonts w:asciiTheme="majorHAnsi" w:hAnsiTheme="majorHAnsi"/>
          <w:szCs w:val="24"/>
          <w:lang w:val="el-GR"/>
        </w:rPr>
        <w:t xml:space="preserve">%, </w:t>
      </w:r>
      <w:r w:rsidR="007F2C05" w:rsidRPr="00BE1A47">
        <w:rPr>
          <w:rFonts w:asciiTheme="majorHAnsi" w:hAnsiTheme="majorHAnsi"/>
          <w:szCs w:val="24"/>
          <w:lang w:val="el-GR"/>
        </w:rPr>
        <w:t xml:space="preserve">και αυτό </w:t>
      </w:r>
      <w:r w:rsidR="00D57ABA" w:rsidRPr="00BE1A47">
        <w:rPr>
          <w:rFonts w:asciiTheme="majorHAnsi" w:hAnsiTheme="majorHAnsi"/>
          <w:szCs w:val="24"/>
          <w:lang w:val="el-GR"/>
        </w:rPr>
        <w:t xml:space="preserve">παρά τη συνεχιζόμενη ευρωπαϊκή </w:t>
      </w:r>
      <w:r w:rsidR="007F2C05" w:rsidRPr="00BE1A47">
        <w:rPr>
          <w:rFonts w:asciiTheme="majorHAnsi" w:hAnsiTheme="majorHAnsi"/>
          <w:szCs w:val="24"/>
          <w:lang w:val="el-GR"/>
        </w:rPr>
        <w:t xml:space="preserve">και τραπεζική </w:t>
      </w:r>
      <w:r w:rsidR="00D57ABA" w:rsidRPr="00BE1A47">
        <w:rPr>
          <w:rFonts w:asciiTheme="majorHAnsi" w:hAnsiTheme="majorHAnsi"/>
          <w:szCs w:val="24"/>
          <w:lang w:val="el-GR"/>
        </w:rPr>
        <w:t xml:space="preserve">κρίση. </w:t>
      </w:r>
      <w:r w:rsidR="00482C1A" w:rsidRPr="00BE1A47">
        <w:rPr>
          <w:rFonts w:asciiTheme="majorHAnsi" w:hAnsiTheme="majorHAnsi"/>
          <w:szCs w:val="24"/>
          <w:lang w:val="el-GR"/>
        </w:rPr>
        <w:t xml:space="preserve">Αντίστοιχη φαίνεται η ευρωπαική </w:t>
      </w:r>
      <w:r w:rsidR="00482C1A" w:rsidRPr="00BE1A47">
        <w:rPr>
          <w:rFonts w:asciiTheme="majorHAnsi" w:hAnsiTheme="majorHAnsi"/>
          <w:szCs w:val="24"/>
          <w:lang w:val="el-GR"/>
        </w:rPr>
        <w:lastRenderedPageBreak/>
        <w:t>εικόνα και για το 2013</w:t>
      </w:r>
      <w:r w:rsidR="00EF0B26">
        <w:rPr>
          <w:rStyle w:val="FootnoteReference"/>
          <w:rFonts w:asciiTheme="majorHAnsi" w:hAnsiTheme="majorHAnsi"/>
          <w:szCs w:val="24"/>
          <w:lang w:val="el-GR"/>
        </w:rPr>
        <w:footnoteReference w:id="15"/>
      </w:r>
      <w:r w:rsidR="00482C1A" w:rsidRPr="00BE1A47">
        <w:rPr>
          <w:rFonts w:asciiTheme="majorHAnsi" w:hAnsiTheme="majorHAnsi"/>
          <w:szCs w:val="24"/>
          <w:lang w:val="el-GR"/>
        </w:rPr>
        <w:t xml:space="preserve">. </w:t>
      </w:r>
      <w:r w:rsidR="00EF0B26" w:rsidRPr="00BE1A47">
        <w:rPr>
          <w:rFonts w:asciiTheme="majorHAnsi" w:hAnsiTheme="majorHAnsi"/>
          <w:szCs w:val="24"/>
          <w:lang w:val="el-GR"/>
        </w:rPr>
        <w:t>Η ελληνική βιομηχανία ΤΠΕ προφανώς δεν ακολουθεί αυτή την τάση</w:t>
      </w:r>
      <w:r w:rsidR="001E39A5">
        <w:rPr>
          <w:rFonts w:asciiTheme="majorHAnsi" w:hAnsiTheme="majorHAnsi"/>
          <w:szCs w:val="24"/>
          <w:lang w:val="el-GR"/>
        </w:rPr>
        <w:t>, υποχωρεί,</w:t>
      </w:r>
      <w:r w:rsidR="00EF0B26" w:rsidRPr="00BE1A47">
        <w:rPr>
          <w:rFonts w:asciiTheme="majorHAnsi" w:hAnsiTheme="majorHAnsi"/>
          <w:szCs w:val="24"/>
          <w:lang w:val="el-GR"/>
        </w:rPr>
        <w:t xml:space="preserve"> </w:t>
      </w:r>
      <w:r w:rsidR="004D1684" w:rsidRPr="00BE1A47">
        <w:rPr>
          <w:rFonts w:asciiTheme="majorHAnsi" w:hAnsiTheme="majorHAnsi"/>
          <w:szCs w:val="24"/>
          <w:lang w:val="el-GR"/>
        </w:rPr>
        <w:t xml:space="preserve">και συρρικώνεται στα επίπεδα των αρχών της δεκαετίας 2000-2010. </w:t>
      </w:r>
      <w:r w:rsidR="003418DB" w:rsidRPr="00BE1A47">
        <w:rPr>
          <w:rFonts w:asciiTheme="majorHAnsi" w:hAnsiTheme="majorHAnsi"/>
          <w:szCs w:val="24"/>
          <w:lang w:val="el-GR"/>
        </w:rPr>
        <w:t xml:space="preserve">Αν μάλιστα λάβουμε ως μέτρο την κατάσταση του κλάδου της κινητής τηλεφωνίας, η πτώση αυτή μπορεί να μην έχει φτάσει ακόμη στο κατώτατο σημείο, πολλά θα εξαρτηθούν από την </w:t>
      </w:r>
      <w:r w:rsidR="001E39A5">
        <w:rPr>
          <w:rFonts w:asciiTheme="majorHAnsi" w:hAnsiTheme="majorHAnsi"/>
          <w:szCs w:val="24"/>
          <w:lang w:val="el-GR"/>
        </w:rPr>
        <w:t>πρόοδο</w:t>
      </w:r>
      <w:r w:rsidR="003418DB" w:rsidRPr="00BE1A47">
        <w:rPr>
          <w:rFonts w:asciiTheme="majorHAnsi" w:hAnsiTheme="majorHAnsi"/>
          <w:szCs w:val="24"/>
          <w:lang w:val="el-GR"/>
        </w:rPr>
        <w:t xml:space="preserve"> της ελληνικής οικονομίας το 2014 και από τη δυναμική που θα δημιουγήσει η εμφανής πλέον τάση ανακοπής της παρατεταμένης ύφεσης.</w:t>
      </w:r>
    </w:p>
    <w:p w14:paraId="095AD889" w14:textId="77777777" w:rsidR="00F34136" w:rsidRPr="00F34136" w:rsidRDefault="00A627C4" w:rsidP="00F34136">
      <w:pPr>
        <w:pStyle w:val="ListParagraph"/>
        <w:numPr>
          <w:ilvl w:val="0"/>
          <w:numId w:val="21"/>
        </w:numPr>
        <w:rPr>
          <w:bCs/>
          <w:iCs/>
          <w:lang w:val="el-GR"/>
        </w:rPr>
      </w:pPr>
      <w:r w:rsidRPr="00BE1A47">
        <w:rPr>
          <w:bCs/>
          <w:iCs/>
          <w:lang w:val="el-GR"/>
        </w:rPr>
        <w:t>Η βιομηχανία</w:t>
      </w:r>
      <w:r w:rsidR="0032355D" w:rsidRPr="00BE1A47">
        <w:rPr>
          <w:bCs/>
          <w:iCs/>
          <w:lang w:val="el-GR"/>
        </w:rPr>
        <w:t xml:space="preserve"> </w:t>
      </w:r>
      <w:r w:rsidRPr="00BE1A47">
        <w:rPr>
          <w:bCs/>
          <w:iCs/>
          <w:lang w:val="el-GR"/>
        </w:rPr>
        <w:t xml:space="preserve">ΤΠΕ βιώνει τη γενικότερη </w:t>
      </w:r>
      <w:r w:rsidR="00F84793" w:rsidRPr="00BE1A47">
        <w:rPr>
          <w:bCs/>
          <w:iCs/>
          <w:lang w:val="el-GR"/>
        </w:rPr>
        <w:t>πτώση της ζήτησης</w:t>
      </w:r>
      <w:r w:rsidR="00FB65A6" w:rsidRPr="00BE1A47">
        <w:rPr>
          <w:bCs/>
          <w:iCs/>
          <w:lang w:val="el-GR"/>
        </w:rPr>
        <w:t xml:space="preserve"> </w:t>
      </w:r>
      <w:r w:rsidR="00F34136">
        <w:rPr>
          <w:bCs/>
          <w:iCs/>
          <w:lang w:val="el-GR"/>
        </w:rPr>
        <w:t xml:space="preserve">και της βιομηχανικής παραγωγής, </w:t>
      </w:r>
      <w:r w:rsidR="00FB65A6" w:rsidRPr="00BE1A47">
        <w:rPr>
          <w:bCs/>
          <w:iCs/>
          <w:lang w:val="el-GR"/>
        </w:rPr>
        <w:t xml:space="preserve">και τους ειδικότερους ανασταλτικούς περιορισμούς που απορρέουν από: </w:t>
      </w:r>
      <w:r w:rsidR="00FB65A6" w:rsidRPr="00E701B7">
        <w:rPr>
          <w:bCs/>
          <w:iCs/>
          <w:lang w:val="el-GR"/>
        </w:rPr>
        <w:t>α) την</w:t>
      </w:r>
      <w:r w:rsidR="00FB65A6" w:rsidRPr="00BE1A47">
        <w:rPr>
          <w:bCs/>
          <w:iCs/>
          <w:lang w:val="el-GR"/>
        </w:rPr>
        <w:t xml:space="preserve"> </w:t>
      </w:r>
      <w:r w:rsidR="00F84793" w:rsidRPr="00BE1A47">
        <w:rPr>
          <w:bCs/>
          <w:iCs/>
          <w:lang w:val="el-GR"/>
        </w:rPr>
        <w:t>περιορισμένη</w:t>
      </w:r>
      <w:r w:rsidR="001E39A5">
        <w:rPr>
          <w:bCs/>
          <w:iCs/>
          <w:lang w:val="el-GR"/>
        </w:rPr>
        <w:t xml:space="preserve"> ρευστότητα</w:t>
      </w:r>
      <w:r w:rsidR="00FB65A6" w:rsidRPr="00BE1A47">
        <w:rPr>
          <w:bCs/>
          <w:iCs/>
          <w:lang w:val="el-GR"/>
        </w:rPr>
        <w:t xml:space="preserve"> και τη δυσκολία πρόσβασης σε χρηματοδοτικούς πόρους, β) το</w:t>
      </w:r>
      <w:r w:rsidR="00FB65A6" w:rsidRPr="00E701B7">
        <w:rPr>
          <w:bCs/>
          <w:iCs/>
          <w:lang w:val="el-GR"/>
        </w:rPr>
        <w:t xml:space="preserve"> υψηλό κόστος χ</w:t>
      </w:r>
      <w:r w:rsidR="00F84793" w:rsidRPr="00E701B7">
        <w:rPr>
          <w:bCs/>
          <w:iCs/>
          <w:lang w:val="el-GR"/>
        </w:rPr>
        <w:t>ρηματοδότησ</w:t>
      </w:r>
      <w:r w:rsidR="001E39A5">
        <w:rPr>
          <w:bCs/>
          <w:iCs/>
          <w:lang w:val="el-GR"/>
        </w:rPr>
        <w:t>ης των επιχειρήσεων, όταν η</w:t>
      </w:r>
      <w:r w:rsidR="00F84793" w:rsidRPr="00E701B7">
        <w:rPr>
          <w:bCs/>
          <w:iCs/>
          <w:lang w:val="el-GR"/>
        </w:rPr>
        <w:t xml:space="preserve"> χρηματοδότηση είναι διαθέσιμη, γ) την μεταρρυθμιστική ατολμία </w:t>
      </w:r>
      <w:r w:rsidR="00F84793" w:rsidRPr="00BE1A47">
        <w:rPr>
          <w:bCs/>
          <w:iCs/>
          <w:lang w:val="el-GR"/>
        </w:rPr>
        <w:t>της δημόσιας διοίκησης και την</w:t>
      </w:r>
      <w:r w:rsidR="00FB65A6" w:rsidRPr="00BE1A47">
        <w:rPr>
          <w:bCs/>
          <w:iCs/>
          <w:lang w:val="el-GR"/>
        </w:rPr>
        <w:t xml:space="preserve"> έλλειψη αποτελεσματικού σχεδιασμού βιομηχανικών πολιτικών </w:t>
      </w:r>
      <w:r w:rsidR="001E39A5">
        <w:rPr>
          <w:bCs/>
          <w:iCs/>
          <w:lang w:val="el-GR"/>
        </w:rPr>
        <w:t>στην κατεύθυνση της</w:t>
      </w:r>
      <w:r w:rsidR="00F84793" w:rsidRPr="00BE1A47">
        <w:rPr>
          <w:bCs/>
          <w:iCs/>
          <w:lang w:val="el-GR"/>
        </w:rPr>
        <w:t xml:space="preserve"> επαναβιομηχάνιση</w:t>
      </w:r>
      <w:r w:rsidR="001E39A5">
        <w:rPr>
          <w:bCs/>
          <w:iCs/>
          <w:lang w:val="el-GR"/>
        </w:rPr>
        <w:t>ς</w:t>
      </w:r>
      <w:r w:rsidR="00F84793" w:rsidRPr="00BE1A47">
        <w:rPr>
          <w:bCs/>
          <w:iCs/>
          <w:lang w:val="el-GR"/>
        </w:rPr>
        <w:t xml:space="preserve"> της χώρας, δ) τα δομικά π</w:t>
      </w:r>
      <w:r w:rsidR="00FB65A6" w:rsidRPr="00BE1A47">
        <w:rPr>
          <w:bCs/>
          <w:iCs/>
          <w:lang w:val="el-GR"/>
        </w:rPr>
        <w:t xml:space="preserve">ροβλήματα και </w:t>
      </w:r>
      <w:r w:rsidR="00F84793" w:rsidRPr="00BE1A47">
        <w:rPr>
          <w:bCs/>
          <w:iCs/>
          <w:lang w:val="el-GR"/>
        </w:rPr>
        <w:t xml:space="preserve">τις διαχειριστικές </w:t>
      </w:r>
      <w:r w:rsidR="00FB65A6" w:rsidRPr="00BE1A47">
        <w:rPr>
          <w:bCs/>
          <w:iCs/>
          <w:lang w:val="el-GR"/>
        </w:rPr>
        <w:t>δυσκολίες στην αξιοποίηση των πόρων του ΕΣΠΑ</w:t>
      </w:r>
      <w:r w:rsidR="00F84793" w:rsidRPr="00BE1A47">
        <w:rPr>
          <w:bCs/>
          <w:iCs/>
          <w:lang w:val="el-GR"/>
        </w:rPr>
        <w:t xml:space="preserve"> κλπ. </w:t>
      </w:r>
      <w:r w:rsidR="00DA0283" w:rsidRPr="00BE1A47">
        <w:rPr>
          <w:bCs/>
          <w:iCs/>
          <w:lang w:val="el-GR"/>
        </w:rPr>
        <w:t>Όλες αυτές οι δυσκολίες μεγενθύνονται από τα «ιδιοσυνγκρατικά» προβλήματα της ίδιας της βιομηχανίας, τα οποία η συζήτηση στο  Πάνελ ανέδ</w:t>
      </w:r>
      <w:r w:rsidR="001E39A5">
        <w:rPr>
          <w:bCs/>
          <w:iCs/>
          <w:lang w:val="el-GR"/>
        </w:rPr>
        <w:t>ειξε για ακόμη μια φορά με καθαρ</w:t>
      </w:r>
      <w:r w:rsidR="00DA0283" w:rsidRPr="00BE1A47">
        <w:rPr>
          <w:bCs/>
          <w:iCs/>
          <w:lang w:val="el-GR"/>
        </w:rPr>
        <w:t>ότητα. Η ελληνική βιομηχανία ΤΠΕ καλείται να υπερβεί τατυτόχρονα τις δυσκολίες της κρίσης και να ξεπεράσει ιστορικές αδυναμίες που συνδέονται περισσότερο με την επ</w:t>
      </w:r>
      <w:r w:rsidR="00A94EE4" w:rsidRPr="00BE1A47">
        <w:rPr>
          <w:bCs/>
          <w:iCs/>
          <w:lang w:val="el-GR"/>
        </w:rPr>
        <w:t>ιχειρ</w:t>
      </w:r>
      <w:r w:rsidR="00DA0283" w:rsidRPr="00BE1A47">
        <w:rPr>
          <w:bCs/>
          <w:iCs/>
          <w:lang w:val="el-GR"/>
        </w:rPr>
        <w:t>ηματ</w:t>
      </w:r>
      <w:r w:rsidR="00A94EE4" w:rsidRPr="00BE1A47">
        <w:rPr>
          <w:bCs/>
          <w:iCs/>
          <w:lang w:val="el-GR"/>
        </w:rPr>
        <w:t>ική κουλτούρα του παρελθόντος. Όπως είχαμε ήδη διαπιστώσει από το Πάνελ της Α’ Φάσης, η</w:t>
      </w:r>
      <w:r w:rsidR="00DA0283" w:rsidRPr="00BE1A47">
        <w:rPr>
          <w:bCs/>
          <w:iCs/>
          <w:lang w:val="el-GR"/>
        </w:rPr>
        <w:t xml:space="preserve"> εξελικτική ιστορία του ελληνικού τομέα ΤΠΕ περιέχει</w:t>
      </w:r>
      <w:r w:rsidR="00A94EE4" w:rsidRPr="00BE1A47">
        <w:rPr>
          <w:bCs/>
          <w:iCs/>
          <w:lang w:val="el-GR"/>
        </w:rPr>
        <w:t xml:space="preserve"> αρκετές χαμένες ευκαιρίες και, </w:t>
      </w:r>
      <w:r w:rsidR="00DA0283" w:rsidRPr="00BE1A47">
        <w:rPr>
          <w:bCs/>
          <w:iCs/>
          <w:lang w:val="el-GR"/>
        </w:rPr>
        <w:t>κυρίως, παραδείγματα στρεβλής επιχειρηματικής ανάπτυξης. Ο εσωστρεφής ελλη</w:t>
      </w:r>
      <w:r w:rsidR="00A94EE4" w:rsidRPr="00BE1A47">
        <w:rPr>
          <w:bCs/>
          <w:iCs/>
          <w:lang w:val="el-GR"/>
        </w:rPr>
        <w:t xml:space="preserve">νικός τομέας ΤΠΕ αναπτύχθηκε με κύριο ενδιαφέρον να καλύψει </w:t>
      </w:r>
      <w:r w:rsidR="00DA0283" w:rsidRPr="00BE1A47">
        <w:rPr>
          <w:bCs/>
          <w:iCs/>
          <w:lang w:val="el-GR"/>
        </w:rPr>
        <w:t xml:space="preserve">την εγχώρια ζήτηση, χωρίς να εστιάσει ιδιαίτερα στην καινοτομία και στην ανάπτυξη «ικανοτήτων» που να παράγουν: α) τεχνολογικά προηγμένα (sophisticated), εξειδικευμένα (differentiated) και τυποποιημένα προϊόντα </w:t>
      </w:r>
      <w:r w:rsidR="00A94EE4" w:rsidRPr="00BE1A47">
        <w:rPr>
          <w:bCs/>
          <w:iCs/>
          <w:lang w:val="el-GR"/>
        </w:rPr>
        <w:t>ικανά</w:t>
      </w:r>
      <w:r w:rsidR="00DA0283" w:rsidRPr="00BE1A47">
        <w:rPr>
          <w:bCs/>
          <w:iCs/>
          <w:lang w:val="el-GR"/>
        </w:rPr>
        <w:t xml:space="preserve"> να στηρίξουν εξαγωγικές δραστηριότητες, β) προϊόντα που να μπορούν να «ολοκληρώνουν» επιχειρησιακές διαδικασίες του ελληνικού μεγέθους. Αν προστεθεί σε αυτά και η αντιπαραγωγική κουλτούρα «έργων του δημοσίου», που έχει δηλητηριάσει την τυπική</w:t>
      </w:r>
      <w:r w:rsidR="00A94EE4" w:rsidRPr="00BE1A47">
        <w:rPr>
          <w:bCs/>
          <w:iCs/>
          <w:lang w:val="el-GR"/>
        </w:rPr>
        <w:t xml:space="preserve"> επιχειρηματική συμπεριφορά </w:t>
      </w:r>
      <w:r w:rsidR="00DA0283" w:rsidRPr="00BE1A47">
        <w:rPr>
          <w:bCs/>
          <w:iCs/>
          <w:lang w:val="el-GR"/>
        </w:rPr>
        <w:t>πολλών επιχειρήσεων του τομέα, γίνεται φανερό ότι αυτή η «παράδοση» είναι ίσως το σημ</w:t>
      </w:r>
      <w:r w:rsidR="00A94EE4" w:rsidRPr="00BE1A47">
        <w:rPr>
          <w:bCs/>
          <w:iCs/>
          <w:lang w:val="el-GR"/>
        </w:rPr>
        <w:t xml:space="preserve">αντικότερο εμπόδιο στην </w:t>
      </w:r>
      <w:r w:rsidR="00960E28" w:rsidRPr="00BE1A47">
        <w:rPr>
          <w:bCs/>
          <w:iCs/>
          <w:lang w:val="el-GR"/>
        </w:rPr>
        <w:t>μετεξέλιξης</w:t>
      </w:r>
      <w:r w:rsidR="00A94EE4" w:rsidRPr="00BE1A47">
        <w:rPr>
          <w:bCs/>
          <w:iCs/>
          <w:lang w:val="el-GR"/>
        </w:rPr>
        <w:t xml:space="preserve"> της βιομηχανίας</w:t>
      </w:r>
      <w:r w:rsidR="00DA0283" w:rsidRPr="00BE1A47">
        <w:rPr>
          <w:bCs/>
          <w:iCs/>
          <w:lang w:val="el-GR"/>
        </w:rPr>
        <w:t xml:space="preserve"> </w:t>
      </w:r>
      <w:r w:rsidR="00A94EE4" w:rsidRPr="00BE1A47">
        <w:rPr>
          <w:bCs/>
          <w:iCs/>
          <w:lang w:val="el-GR"/>
        </w:rPr>
        <w:t xml:space="preserve">ΤΠΕ στην </w:t>
      </w:r>
      <w:r w:rsidR="00A94EE4" w:rsidRPr="00BE1A47">
        <w:rPr>
          <w:bCs/>
          <w:i/>
          <w:iCs/>
          <w:lang w:val="el-GR"/>
        </w:rPr>
        <w:t>«μετά-</w:t>
      </w:r>
      <w:r w:rsidR="00A94EE4" w:rsidRPr="00BE1A47">
        <w:rPr>
          <w:bCs/>
          <w:i/>
          <w:iCs/>
        </w:rPr>
        <w:t>catching</w:t>
      </w:r>
      <w:r w:rsidR="00A94EE4" w:rsidRPr="00E701B7">
        <w:rPr>
          <w:bCs/>
          <w:i/>
          <w:iCs/>
          <w:lang w:val="el-GR"/>
        </w:rPr>
        <w:t>-</w:t>
      </w:r>
      <w:r w:rsidR="00A94EE4" w:rsidRPr="00BE1A47">
        <w:rPr>
          <w:bCs/>
          <w:i/>
          <w:iCs/>
        </w:rPr>
        <w:t>up</w:t>
      </w:r>
      <w:r w:rsidR="00A94EE4" w:rsidRPr="00BE1A47">
        <w:rPr>
          <w:bCs/>
          <w:i/>
          <w:iCs/>
          <w:lang w:val="el-GR"/>
        </w:rPr>
        <w:t>»</w:t>
      </w:r>
      <w:r w:rsidR="00A94EE4" w:rsidRPr="00E701B7">
        <w:rPr>
          <w:bCs/>
          <w:i/>
          <w:iCs/>
          <w:lang w:val="el-GR"/>
        </w:rPr>
        <w:t xml:space="preserve"> ε</w:t>
      </w:r>
      <w:r w:rsidR="00A94EE4" w:rsidRPr="00BE1A47">
        <w:rPr>
          <w:bCs/>
          <w:i/>
          <w:iCs/>
          <w:lang w:val="el-GR"/>
        </w:rPr>
        <w:t>ποχή</w:t>
      </w:r>
      <w:r w:rsidR="00DA0283" w:rsidRPr="00BE1A47">
        <w:rPr>
          <w:bCs/>
          <w:i/>
          <w:iCs/>
          <w:lang w:val="el-GR"/>
        </w:rPr>
        <w:t>.</w:t>
      </w:r>
    </w:p>
    <w:p w14:paraId="7D31C560" w14:textId="3B2BC508" w:rsidR="00F34136" w:rsidRDefault="00A94EE4" w:rsidP="00F34136">
      <w:pPr>
        <w:pStyle w:val="ListParagraph"/>
        <w:numPr>
          <w:ilvl w:val="0"/>
          <w:numId w:val="21"/>
        </w:numPr>
        <w:tabs>
          <w:tab w:val="num" w:pos="360"/>
        </w:tabs>
        <w:rPr>
          <w:bCs/>
          <w:iCs/>
          <w:lang w:val="el-GR"/>
        </w:rPr>
      </w:pPr>
      <w:r w:rsidRPr="00E701B7">
        <w:rPr>
          <w:bCs/>
          <w:iCs/>
          <w:lang w:val="el-GR"/>
        </w:rPr>
        <w:t>Βεβαίως, παρά τις δυσκολίες</w:t>
      </w:r>
      <w:r w:rsidR="00422E4D">
        <w:rPr>
          <w:bCs/>
          <w:iCs/>
          <w:lang w:val="el-GR"/>
        </w:rPr>
        <w:t xml:space="preserve"> της περιόδου και την «κληρονομιά» του παρελθόντος</w:t>
      </w:r>
      <w:r w:rsidRPr="00E701B7">
        <w:rPr>
          <w:bCs/>
          <w:iCs/>
          <w:lang w:val="el-GR"/>
        </w:rPr>
        <w:t xml:space="preserve">, τις καθυστερήσεις στην απαιτούμενη προσαρμογή στις νέες </w:t>
      </w:r>
      <w:r w:rsidRPr="00E701B7">
        <w:rPr>
          <w:bCs/>
          <w:iCs/>
          <w:lang w:val="el-GR"/>
        </w:rPr>
        <w:lastRenderedPageBreak/>
        <w:t xml:space="preserve">συνθήκες, την περιορισμένη </w:t>
      </w:r>
      <w:r w:rsidR="00422E4D">
        <w:rPr>
          <w:bCs/>
          <w:iCs/>
          <w:lang w:val="el-GR"/>
        </w:rPr>
        <w:t xml:space="preserve">διάθεση </w:t>
      </w:r>
      <w:r w:rsidRPr="00E701B7">
        <w:rPr>
          <w:bCs/>
          <w:iCs/>
          <w:lang w:val="el-GR"/>
        </w:rPr>
        <w:t>αναζήτηση</w:t>
      </w:r>
      <w:r w:rsidR="00422E4D">
        <w:rPr>
          <w:bCs/>
          <w:iCs/>
          <w:lang w:val="el-GR"/>
        </w:rPr>
        <w:t>ς</w:t>
      </w:r>
      <w:r w:rsidRPr="00E701B7">
        <w:rPr>
          <w:bCs/>
          <w:iCs/>
          <w:lang w:val="el-GR"/>
        </w:rPr>
        <w:t xml:space="preserve"> </w:t>
      </w:r>
      <w:r w:rsidR="00960E28" w:rsidRPr="00E701B7">
        <w:rPr>
          <w:bCs/>
          <w:iCs/>
          <w:lang w:val="el-GR"/>
        </w:rPr>
        <w:t>ευρωπαϊκών</w:t>
      </w:r>
      <w:r w:rsidRPr="00E701B7">
        <w:rPr>
          <w:bCs/>
          <w:iCs/>
          <w:lang w:val="el-GR"/>
        </w:rPr>
        <w:t xml:space="preserve"> συμμαχιών για την ενίσχυση της ικανότητας “απορρ</w:t>
      </w:r>
      <w:r w:rsidR="00F83F9A" w:rsidRPr="00E701B7">
        <w:rPr>
          <w:bCs/>
          <w:iCs/>
          <w:lang w:val="el-GR"/>
        </w:rPr>
        <w:t>όφησης γνώσης” (</w:t>
      </w:r>
      <w:r w:rsidR="00F83F9A" w:rsidRPr="00F34136">
        <w:rPr>
          <w:bCs/>
          <w:iCs/>
        </w:rPr>
        <w:t>knowledge</w:t>
      </w:r>
      <w:r w:rsidR="00F83F9A" w:rsidRPr="00E701B7">
        <w:rPr>
          <w:bCs/>
          <w:iCs/>
          <w:lang w:val="el-GR"/>
        </w:rPr>
        <w:t xml:space="preserve"> </w:t>
      </w:r>
      <w:r w:rsidR="00F83F9A" w:rsidRPr="00F34136">
        <w:rPr>
          <w:bCs/>
          <w:iCs/>
        </w:rPr>
        <w:t>absorption</w:t>
      </w:r>
      <w:r w:rsidR="00F83F9A" w:rsidRPr="00E701B7">
        <w:rPr>
          <w:bCs/>
          <w:iCs/>
          <w:lang w:val="el-GR"/>
        </w:rPr>
        <w:t>), η</w:t>
      </w:r>
      <w:r w:rsidR="00F83F9A" w:rsidRPr="00F34136">
        <w:rPr>
          <w:bCs/>
          <w:iCs/>
          <w:lang w:val="el-GR"/>
        </w:rPr>
        <w:t xml:space="preserve"> βιομηχανία ΤΠΕ αλλάζει κάτω από την επίδραση τριών κυρίως παραγόντων:</w:t>
      </w:r>
    </w:p>
    <w:p w14:paraId="796DEA42" w14:textId="77777777" w:rsidR="00F34136" w:rsidRDefault="00F83F9A" w:rsidP="00F34136">
      <w:pPr>
        <w:pStyle w:val="ListParagraph"/>
        <w:numPr>
          <w:ilvl w:val="1"/>
          <w:numId w:val="21"/>
        </w:numPr>
        <w:tabs>
          <w:tab w:val="num" w:pos="360"/>
        </w:tabs>
        <w:rPr>
          <w:bCs/>
          <w:iCs/>
          <w:lang w:val="el-GR"/>
        </w:rPr>
      </w:pPr>
      <w:r w:rsidRPr="00F34136">
        <w:rPr>
          <w:bCs/>
          <w:iCs/>
          <w:lang w:val="el-GR"/>
        </w:rPr>
        <w:t>Των προγραμμάτων οργανωσιακής αναδόμησης (</w:t>
      </w:r>
      <w:r w:rsidRPr="00F34136">
        <w:rPr>
          <w:bCs/>
          <w:iCs/>
        </w:rPr>
        <w:t>re</w:t>
      </w:r>
      <w:r w:rsidRPr="00E701B7">
        <w:rPr>
          <w:bCs/>
          <w:iCs/>
          <w:lang w:val="el-GR"/>
        </w:rPr>
        <w:t>-</w:t>
      </w:r>
      <w:r w:rsidRPr="00F34136">
        <w:rPr>
          <w:bCs/>
          <w:iCs/>
        </w:rPr>
        <w:t>structuring</w:t>
      </w:r>
      <w:r w:rsidRPr="00E701B7">
        <w:rPr>
          <w:bCs/>
          <w:iCs/>
          <w:lang w:val="el-GR"/>
        </w:rPr>
        <w:t>) π</w:t>
      </w:r>
      <w:r w:rsidRPr="00F34136">
        <w:rPr>
          <w:bCs/>
          <w:iCs/>
          <w:lang w:val="el-GR"/>
        </w:rPr>
        <w:t xml:space="preserve">ου μάλλον «αθόρυβα» εφαρμόζουν οι επιχειρήσεις του κλάδου </w:t>
      </w:r>
      <w:r w:rsidR="00DC6899" w:rsidRPr="00F34136">
        <w:rPr>
          <w:bCs/>
          <w:iCs/>
          <w:lang w:val="el-GR"/>
        </w:rPr>
        <w:t>και τα οποία θα πρέπει να συζητηθούν περισσότερο στις επόμενες συνεδριάσεις του Πάνελ</w:t>
      </w:r>
      <w:r w:rsidR="00631ADD" w:rsidRPr="00F34136">
        <w:rPr>
          <w:bCs/>
          <w:iCs/>
          <w:lang w:val="el-GR"/>
        </w:rPr>
        <w:t>.</w:t>
      </w:r>
    </w:p>
    <w:p w14:paraId="08C0E5E2" w14:textId="1F5607A5" w:rsidR="00F34136" w:rsidRPr="003242CE" w:rsidRDefault="00631ADD" w:rsidP="003242CE">
      <w:pPr>
        <w:pStyle w:val="ListParagraph"/>
        <w:numPr>
          <w:ilvl w:val="1"/>
          <w:numId w:val="21"/>
        </w:numPr>
        <w:tabs>
          <w:tab w:val="num" w:pos="360"/>
        </w:tabs>
        <w:rPr>
          <w:bCs/>
          <w:iCs/>
          <w:lang w:val="el-GR"/>
        </w:rPr>
      </w:pPr>
      <w:r w:rsidRPr="00F34136">
        <w:rPr>
          <w:bCs/>
          <w:iCs/>
          <w:lang w:val="el-GR"/>
        </w:rPr>
        <w:t>Της προοδευτι</w:t>
      </w:r>
      <w:r w:rsidR="00DC6899" w:rsidRPr="00F34136">
        <w:rPr>
          <w:bCs/>
          <w:iCs/>
          <w:lang w:val="el-GR"/>
        </w:rPr>
        <w:t>κής εμφάνισης μιας τάσης κερδοφορίας στις μεγαλύτερες επιχειρήσεις του κλάδου (επιβεβαίωση μιας γενικότερης υγιούς τάσης της ελληνικής οικονομίας</w:t>
      </w:r>
      <w:r w:rsidR="003242CE">
        <w:rPr>
          <w:rStyle w:val="FootnoteReference"/>
          <w:bCs/>
          <w:iCs/>
          <w:lang w:val="el-GR"/>
        </w:rPr>
        <w:footnoteReference w:id="16"/>
      </w:r>
      <w:r w:rsidRPr="00F34136">
        <w:rPr>
          <w:bCs/>
          <w:iCs/>
          <w:lang w:val="el-GR"/>
        </w:rPr>
        <w:t>, της αποκατάστασης της κερδοφορίας των επιχειρήσεων</w:t>
      </w:r>
      <w:r w:rsidR="00DC6899" w:rsidRPr="00F34136">
        <w:rPr>
          <w:bCs/>
          <w:iCs/>
          <w:lang w:val="el-GR"/>
        </w:rPr>
        <w:t xml:space="preserve">) </w:t>
      </w:r>
      <w:r w:rsidRPr="00F34136">
        <w:rPr>
          <w:bCs/>
          <w:iCs/>
          <w:lang w:val="el-GR"/>
        </w:rPr>
        <w:t xml:space="preserve">που θα πρέπει </w:t>
      </w:r>
      <w:r w:rsidR="003242CE">
        <w:rPr>
          <w:bCs/>
          <w:iCs/>
          <w:lang w:val="el-GR"/>
        </w:rPr>
        <w:t xml:space="preserve">βεβαίως </w:t>
      </w:r>
      <w:r w:rsidRPr="003242CE">
        <w:rPr>
          <w:bCs/>
          <w:iCs/>
          <w:lang w:val="el-GR"/>
        </w:rPr>
        <w:t>να επενδυθεί στην καινοτομία και στην παραγωγή ανταγωνιστικών στις διεθνείς αγορές προιόντων.</w:t>
      </w:r>
    </w:p>
    <w:p w14:paraId="6B3FC4F9" w14:textId="77777777" w:rsidR="00F34136" w:rsidRDefault="00631ADD" w:rsidP="00F34136">
      <w:pPr>
        <w:pStyle w:val="ListParagraph"/>
        <w:numPr>
          <w:ilvl w:val="1"/>
          <w:numId w:val="21"/>
        </w:numPr>
        <w:tabs>
          <w:tab w:val="num" w:pos="360"/>
        </w:tabs>
        <w:rPr>
          <w:bCs/>
          <w:iCs/>
          <w:lang w:val="el-GR"/>
        </w:rPr>
      </w:pPr>
      <w:r w:rsidRPr="00F34136">
        <w:rPr>
          <w:bCs/>
          <w:iCs/>
          <w:lang w:val="el-GR"/>
        </w:rPr>
        <w:t xml:space="preserve">Της </w:t>
      </w:r>
      <w:r w:rsidR="00E64F41" w:rsidRPr="00F34136">
        <w:rPr>
          <w:bCs/>
          <w:iCs/>
          <w:lang w:val="el-GR"/>
        </w:rPr>
        <w:t>εξάπλωσης</w:t>
      </w:r>
      <w:r w:rsidRPr="00F34136">
        <w:rPr>
          <w:bCs/>
          <w:iCs/>
          <w:lang w:val="el-GR"/>
        </w:rPr>
        <w:t xml:space="preserve"> του φαινομένου των </w:t>
      </w:r>
      <w:r w:rsidRPr="00F34136">
        <w:rPr>
          <w:bCs/>
          <w:i/>
          <w:iCs/>
          <w:lang w:val="el-GR"/>
        </w:rPr>
        <w:t>«</w:t>
      </w:r>
      <w:r w:rsidRPr="00F34136">
        <w:rPr>
          <w:bCs/>
          <w:i/>
          <w:iCs/>
        </w:rPr>
        <w:t>ICT</w:t>
      </w:r>
      <w:r w:rsidRPr="00E701B7">
        <w:rPr>
          <w:bCs/>
          <w:i/>
          <w:iCs/>
          <w:lang w:val="el-GR"/>
        </w:rPr>
        <w:t xml:space="preserve"> </w:t>
      </w:r>
      <w:r w:rsidRPr="00F34136">
        <w:rPr>
          <w:bCs/>
          <w:i/>
          <w:iCs/>
        </w:rPr>
        <w:t>start</w:t>
      </w:r>
      <w:r w:rsidRPr="00E701B7">
        <w:rPr>
          <w:bCs/>
          <w:i/>
          <w:iCs/>
          <w:lang w:val="el-GR"/>
        </w:rPr>
        <w:t>-</w:t>
      </w:r>
      <w:r w:rsidRPr="00F34136">
        <w:rPr>
          <w:bCs/>
          <w:i/>
          <w:iCs/>
        </w:rPr>
        <w:t>ups</w:t>
      </w:r>
      <w:r w:rsidRPr="00F34136">
        <w:rPr>
          <w:bCs/>
          <w:i/>
          <w:iCs/>
          <w:lang w:val="el-GR"/>
        </w:rPr>
        <w:t>»,</w:t>
      </w:r>
      <w:r w:rsidRPr="00F34136">
        <w:rPr>
          <w:bCs/>
          <w:iCs/>
          <w:lang w:val="el-GR"/>
        </w:rPr>
        <w:t xml:space="preserve"> που είχαμε ήδη επισημάνει στην Έκθεση που συνοψίζει τα αποτελέσματα των εργασιών του Πάνελ της</w:t>
      </w:r>
      <w:r w:rsidR="00E64F41" w:rsidRPr="00F34136">
        <w:rPr>
          <w:bCs/>
          <w:iCs/>
          <w:lang w:val="el-GR"/>
        </w:rPr>
        <w:t xml:space="preserve"> Φάσης Α (βλ. προηγουμένως), το οποίο δημιουργεί –</w:t>
      </w:r>
      <w:r w:rsidRPr="00F34136">
        <w:rPr>
          <w:bCs/>
          <w:iCs/>
          <w:lang w:val="el-GR"/>
        </w:rPr>
        <w:t xml:space="preserve">ανεξαρτήτως του </w:t>
      </w:r>
      <w:r w:rsidRPr="00F34136">
        <w:rPr>
          <w:bCs/>
          <w:i/>
          <w:iCs/>
        </w:rPr>
        <w:t>hype</w:t>
      </w:r>
      <w:r w:rsidRPr="00E701B7">
        <w:rPr>
          <w:bCs/>
          <w:i/>
          <w:iCs/>
          <w:lang w:val="el-GR"/>
        </w:rPr>
        <w:t xml:space="preserve"> </w:t>
      </w:r>
      <w:r w:rsidRPr="00F34136">
        <w:rPr>
          <w:bCs/>
          <w:iCs/>
          <w:lang w:val="el-GR"/>
        </w:rPr>
        <w:t xml:space="preserve">που περιέχει και της συζητήσιμης ενδεχομένως </w:t>
      </w:r>
      <w:r w:rsidR="00E64F41" w:rsidRPr="00F34136">
        <w:rPr>
          <w:bCs/>
          <w:iCs/>
          <w:lang w:val="el-GR"/>
        </w:rPr>
        <w:t xml:space="preserve">(απ’ </w:t>
      </w:r>
      <w:r w:rsidR="00960E28" w:rsidRPr="00F34136">
        <w:rPr>
          <w:bCs/>
          <w:iCs/>
          <w:lang w:val="el-GR"/>
        </w:rPr>
        <w:t>ευθείας</w:t>
      </w:r>
      <w:r w:rsidR="00E64F41" w:rsidRPr="00F34136">
        <w:rPr>
          <w:bCs/>
          <w:iCs/>
          <w:lang w:val="el-GR"/>
        </w:rPr>
        <w:t xml:space="preserve">) </w:t>
      </w:r>
      <w:r w:rsidRPr="00F34136">
        <w:rPr>
          <w:bCs/>
          <w:iCs/>
          <w:lang w:val="el-GR"/>
        </w:rPr>
        <w:t xml:space="preserve">συμβολής στην τοπική οικονομική </w:t>
      </w:r>
      <w:r w:rsidR="00960E28" w:rsidRPr="00F34136">
        <w:rPr>
          <w:bCs/>
          <w:iCs/>
          <w:lang w:val="el-GR"/>
        </w:rPr>
        <w:t>μεγέθυνση</w:t>
      </w:r>
      <w:r w:rsidRPr="00F34136">
        <w:rPr>
          <w:bCs/>
          <w:iCs/>
          <w:lang w:val="el-GR"/>
        </w:rPr>
        <w:t xml:space="preserve"> μικρών επιχειρήσεων που αντλούν κεφάλαια στα διεθνή χρηματιστήρια και βρίσκουν πελάτες στο Ίντερνετ: α) ένα ρεύμα τεχνολογικής καινοτομίας πρωτόγ</w:t>
      </w:r>
      <w:r w:rsidR="00E64F41" w:rsidRPr="00F34136">
        <w:rPr>
          <w:bCs/>
          <w:iCs/>
          <w:lang w:val="el-GR"/>
        </w:rPr>
        <w:t>νωρο για την ελληνική οικονομία</w:t>
      </w:r>
      <w:r w:rsidRPr="00F34136">
        <w:rPr>
          <w:bCs/>
          <w:iCs/>
          <w:lang w:val="el-GR"/>
        </w:rPr>
        <w:t xml:space="preserve">, β) </w:t>
      </w:r>
      <w:r w:rsidR="00E64F41" w:rsidRPr="00F34136">
        <w:rPr>
          <w:bCs/>
          <w:iCs/>
          <w:lang w:val="el-GR"/>
        </w:rPr>
        <w:t>ένα πρότυπο εξωστρέφειας (και μια ευκαιρία δυναμικής απασχόλησης για πολλούς νέους επαγγελματίες) που είχε μεγάλη ανάγκη η ελληνική βιομηχανία ΤΠΕ.</w:t>
      </w:r>
    </w:p>
    <w:p w14:paraId="0874754E" w14:textId="67EBEA6E" w:rsidR="00F34136" w:rsidRDefault="00E64F41" w:rsidP="00F34136">
      <w:pPr>
        <w:pStyle w:val="ListParagraph"/>
        <w:numPr>
          <w:ilvl w:val="0"/>
          <w:numId w:val="21"/>
        </w:numPr>
        <w:tabs>
          <w:tab w:val="num" w:pos="360"/>
        </w:tabs>
        <w:rPr>
          <w:bCs/>
          <w:iCs/>
          <w:lang w:val="el-GR"/>
        </w:rPr>
      </w:pPr>
      <w:r w:rsidRPr="00F34136">
        <w:rPr>
          <w:bCs/>
          <w:iCs/>
          <w:lang w:val="el-GR"/>
        </w:rPr>
        <w:t>Η συζήτηση στο Πάνελ φαίνεται να καταλήγει στο συμπέρασμα ότι μέσα από τις δοκιμασίες της περιόδου διαμορφώνεται σιγά-σιγά ένας μικρότερος σήμερα, μεγαλύτερος αύριο, δυναμικών επιχειρήσεων ΤΠΕ</w:t>
      </w:r>
      <w:r w:rsidR="00681162" w:rsidRPr="00F34136">
        <w:rPr>
          <w:bCs/>
          <w:i/>
          <w:iCs/>
          <w:lang w:val="el-GR"/>
        </w:rPr>
        <w:t xml:space="preserve">, </w:t>
      </w:r>
      <w:r w:rsidR="00A25015" w:rsidRPr="00F34136">
        <w:rPr>
          <w:bCs/>
          <w:i/>
          <w:iCs/>
          <w:lang w:val="el-GR"/>
        </w:rPr>
        <w:t xml:space="preserve"> «</w:t>
      </w:r>
      <w:r w:rsidR="00681162" w:rsidRPr="00F34136">
        <w:rPr>
          <w:bCs/>
          <w:i/>
          <w:iCs/>
          <w:lang w:val="el-GR"/>
        </w:rPr>
        <w:t xml:space="preserve">υπάρχουν σήμερα περίπου </w:t>
      </w:r>
      <w:r w:rsidR="00681162" w:rsidRPr="00F34136">
        <w:rPr>
          <w:bCs/>
          <w:i/>
          <w:iCs/>
          <w:lang w:val="el-GR"/>
        </w:rPr>
        <w:lastRenderedPageBreak/>
        <w:t>δέκα εταιρείες που παρουσιάζουν εξωστρέφεια και δυνατότητα δραστηριοποίησης και εκτός Ελλάδος</w:t>
      </w:r>
      <w:r w:rsidR="00A25015" w:rsidRPr="00F34136">
        <w:rPr>
          <w:bCs/>
          <w:i/>
          <w:iCs/>
          <w:lang w:val="el-GR"/>
        </w:rPr>
        <w:t>»</w:t>
      </w:r>
      <w:r w:rsidR="00681162" w:rsidRPr="00F34136">
        <w:rPr>
          <w:bCs/>
          <w:i/>
          <w:iCs/>
          <w:lang w:val="el-GR"/>
        </w:rPr>
        <w:t>,</w:t>
      </w:r>
      <w:r w:rsidR="00A25015" w:rsidRPr="00F34136">
        <w:rPr>
          <w:bCs/>
          <w:iCs/>
          <w:lang w:val="el-GR"/>
        </w:rPr>
        <w:t xml:space="preserve"> σύμφωνα με μια χαρακτηριστική τοποθέτηση</w:t>
      </w:r>
      <w:r w:rsidR="002844B7">
        <w:rPr>
          <w:bCs/>
          <w:iCs/>
          <w:lang w:val="el-GR"/>
        </w:rPr>
        <w:t xml:space="preserve"> στο Πάνελ</w:t>
      </w:r>
      <w:r w:rsidR="00A25015" w:rsidRPr="00F34136">
        <w:rPr>
          <w:bCs/>
          <w:iCs/>
          <w:lang w:val="el-GR"/>
        </w:rPr>
        <w:t>. Είναι αυτές που διεθνοποιο</w:t>
      </w:r>
      <w:r w:rsidR="00737484" w:rsidRPr="00F34136">
        <w:rPr>
          <w:bCs/>
          <w:iCs/>
          <w:lang w:val="el-GR"/>
        </w:rPr>
        <w:t xml:space="preserve">ύνται με μεγάλη ταχύτητα. </w:t>
      </w:r>
      <w:r w:rsidR="003242CE">
        <w:rPr>
          <w:bCs/>
          <w:iCs/>
          <w:lang w:val="el-GR"/>
        </w:rPr>
        <w:t>Οι επιχειρήσεις αυτές, και η</w:t>
      </w:r>
      <w:r w:rsidR="00737484" w:rsidRPr="00F34136">
        <w:rPr>
          <w:bCs/>
          <w:iCs/>
          <w:lang w:val="el-GR"/>
        </w:rPr>
        <w:t xml:space="preserve"> βιομηχανία </w:t>
      </w:r>
      <w:r w:rsidR="003242CE">
        <w:rPr>
          <w:bCs/>
          <w:iCs/>
          <w:lang w:val="el-GR"/>
        </w:rPr>
        <w:t>στο σύνολο της, βρίσκον</w:t>
      </w:r>
      <w:r w:rsidR="00737484" w:rsidRPr="00F34136">
        <w:rPr>
          <w:bCs/>
          <w:iCs/>
          <w:lang w:val="el-GR"/>
        </w:rPr>
        <w:t xml:space="preserve">ται ουσιαστικά σήμερα </w:t>
      </w:r>
      <w:r w:rsidR="003242CE">
        <w:rPr>
          <w:bCs/>
          <w:iCs/>
          <w:lang w:val="el-GR"/>
        </w:rPr>
        <w:t>αντιμέτωπες</w:t>
      </w:r>
      <w:r w:rsidR="00A351D2" w:rsidRPr="00F34136">
        <w:rPr>
          <w:bCs/>
          <w:iCs/>
          <w:lang w:val="el-GR"/>
        </w:rPr>
        <w:t xml:space="preserve"> με δύο </w:t>
      </w:r>
      <w:r w:rsidR="008F2659" w:rsidRPr="00F34136">
        <w:rPr>
          <w:bCs/>
          <w:iCs/>
          <w:lang w:val="el-GR"/>
        </w:rPr>
        <w:t xml:space="preserve">μεγάλες </w:t>
      </w:r>
      <w:r w:rsidR="00A351D2" w:rsidRPr="00F34136">
        <w:rPr>
          <w:bCs/>
          <w:iCs/>
          <w:lang w:val="el-GR"/>
        </w:rPr>
        <w:t>προκλήσεις</w:t>
      </w:r>
      <w:r w:rsidR="008F2659" w:rsidRPr="00F34136">
        <w:rPr>
          <w:bCs/>
          <w:iCs/>
          <w:lang w:val="el-GR"/>
        </w:rPr>
        <w:t xml:space="preserve"> ανάπτυξης: </w:t>
      </w:r>
    </w:p>
    <w:p w14:paraId="76C4D3BA" w14:textId="77777777" w:rsidR="00F34136" w:rsidRPr="00F34136" w:rsidRDefault="008F2659" w:rsidP="00F34136">
      <w:pPr>
        <w:pStyle w:val="ListParagraph"/>
        <w:numPr>
          <w:ilvl w:val="1"/>
          <w:numId w:val="21"/>
        </w:numPr>
        <w:tabs>
          <w:tab w:val="num" w:pos="360"/>
        </w:tabs>
        <w:rPr>
          <w:bCs/>
          <w:iCs/>
          <w:lang w:val="el-GR"/>
        </w:rPr>
      </w:pPr>
      <w:r w:rsidRPr="00F34136">
        <w:rPr>
          <w:bCs/>
          <w:iCs/>
          <w:lang w:val="el-GR"/>
        </w:rPr>
        <w:t>Τ</w:t>
      </w:r>
      <w:r w:rsidR="00A351D2" w:rsidRPr="00F34136">
        <w:rPr>
          <w:bCs/>
          <w:iCs/>
          <w:lang w:val="el-GR"/>
        </w:rPr>
        <w:t xml:space="preserve">ην πρόσκληση της «υπηρεσιών ΤΠΕ», δηλ. της βαθμιαίας </w:t>
      </w:r>
      <w:r w:rsidR="00960E28" w:rsidRPr="00F34136">
        <w:rPr>
          <w:bCs/>
          <w:iCs/>
          <w:lang w:val="el-GR"/>
        </w:rPr>
        <w:t>αντικατάστασης</w:t>
      </w:r>
      <w:r w:rsidR="00A351D2" w:rsidRPr="00F34136">
        <w:rPr>
          <w:bCs/>
          <w:iCs/>
          <w:lang w:val="el-GR"/>
        </w:rPr>
        <w:t xml:space="preserve"> του </w:t>
      </w:r>
      <w:r w:rsidR="00A351D2" w:rsidRPr="00F34136">
        <w:rPr>
          <w:bCs/>
          <w:i/>
          <w:iCs/>
          <w:lang w:val="el-GR"/>
        </w:rPr>
        <w:t>«</w:t>
      </w:r>
      <w:r w:rsidR="00A351D2" w:rsidRPr="00F34136">
        <w:rPr>
          <w:bCs/>
          <w:i/>
          <w:iCs/>
        </w:rPr>
        <w:t>packaged</w:t>
      </w:r>
      <w:r w:rsidR="00A351D2" w:rsidRPr="00E701B7">
        <w:rPr>
          <w:bCs/>
          <w:i/>
          <w:iCs/>
          <w:lang w:val="el-GR"/>
        </w:rPr>
        <w:t xml:space="preserve"> </w:t>
      </w:r>
      <w:r w:rsidR="00A351D2" w:rsidRPr="00F34136">
        <w:rPr>
          <w:bCs/>
          <w:i/>
          <w:iCs/>
        </w:rPr>
        <w:t>software</w:t>
      </w:r>
      <w:r w:rsidR="00A351D2" w:rsidRPr="00F34136">
        <w:rPr>
          <w:bCs/>
          <w:i/>
          <w:iCs/>
          <w:lang w:val="el-GR"/>
        </w:rPr>
        <w:t>»</w:t>
      </w:r>
      <w:r w:rsidR="00A351D2" w:rsidRPr="00F34136">
        <w:rPr>
          <w:bCs/>
          <w:iCs/>
          <w:lang w:val="el-GR"/>
        </w:rPr>
        <w:t xml:space="preserve"> από το επιχειρηματικό μοντέλο </w:t>
      </w:r>
      <w:r w:rsidR="00A351D2" w:rsidRPr="00F34136">
        <w:rPr>
          <w:bCs/>
          <w:i/>
          <w:iCs/>
          <w:lang w:val="el-GR"/>
        </w:rPr>
        <w:t>«</w:t>
      </w:r>
      <w:r w:rsidR="00A351D2" w:rsidRPr="00F34136">
        <w:rPr>
          <w:bCs/>
          <w:i/>
          <w:iCs/>
        </w:rPr>
        <w:t>Software</w:t>
      </w:r>
      <w:r w:rsidR="00A351D2" w:rsidRPr="00E701B7">
        <w:rPr>
          <w:bCs/>
          <w:i/>
          <w:iCs/>
          <w:lang w:val="el-GR"/>
        </w:rPr>
        <w:t>-</w:t>
      </w:r>
      <w:r w:rsidR="00A351D2" w:rsidRPr="00F34136">
        <w:rPr>
          <w:bCs/>
          <w:i/>
          <w:iCs/>
        </w:rPr>
        <w:t>as</w:t>
      </w:r>
      <w:r w:rsidR="00A351D2" w:rsidRPr="00E701B7">
        <w:rPr>
          <w:bCs/>
          <w:i/>
          <w:iCs/>
          <w:lang w:val="el-GR"/>
        </w:rPr>
        <w:t>-</w:t>
      </w:r>
      <w:r w:rsidR="00A351D2" w:rsidRPr="00F34136">
        <w:rPr>
          <w:bCs/>
          <w:i/>
          <w:iCs/>
        </w:rPr>
        <w:t>a</w:t>
      </w:r>
      <w:r w:rsidR="00A351D2" w:rsidRPr="00E701B7">
        <w:rPr>
          <w:bCs/>
          <w:i/>
          <w:iCs/>
          <w:lang w:val="el-GR"/>
        </w:rPr>
        <w:t>-</w:t>
      </w:r>
      <w:r w:rsidR="00A351D2" w:rsidRPr="00F34136">
        <w:rPr>
          <w:bCs/>
          <w:i/>
          <w:iCs/>
        </w:rPr>
        <w:t>Service</w:t>
      </w:r>
      <w:r w:rsidR="00A351D2" w:rsidRPr="00F34136">
        <w:rPr>
          <w:bCs/>
          <w:i/>
          <w:iCs/>
          <w:lang w:val="el-GR"/>
        </w:rPr>
        <w:t>»</w:t>
      </w:r>
      <w:r w:rsidR="00704A6E" w:rsidRPr="00F34136">
        <w:rPr>
          <w:bCs/>
          <w:i/>
          <w:iCs/>
          <w:lang w:val="el-GR"/>
        </w:rPr>
        <w:t>,</w:t>
      </w:r>
      <w:r w:rsidR="00704A6E" w:rsidRPr="00F34136">
        <w:rPr>
          <w:bCs/>
          <w:iCs/>
          <w:lang w:val="el-GR"/>
        </w:rPr>
        <w:t xml:space="preserve"> που μετασχηματίζει παραδοσιακές αλυσίδες αξίας σε πολλούς τομείς της οικονομίας</w:t>
      </w:r>
      <w:r w:rsidR="002844B7">
        <w:rPr>
          <w:rStyle w:val="FootnoteReference"/>
          <w:bCs/>
          <w:iCs/>
          <w:lang w:val="el-GR"/>
        </w:rPr>
        <w:footnoteReference w:id="17"/>
      </w:r>
      <w:r w:rsidR="00704A6E" w:rsidRPr="00F34136">
        <w:rPr>
          <w:bCs/>
          <w:iCs/>
          <w:lang w:val="el-GR"/>
        </w:rPr>
        <w:t xml:space="preserve"> και </w:t>
      </w:r>
      <w:r w:rsidR="007B4BED" w:rsidRPr="00F34136">
        <w:rPr>
          <w:bCs/>
          <w:iCs/>
          <w:lang w:val="el-GR"/>
        </w:rPr>
        <w:t xml:space="preserve">δημιουργεί ένα υπόβαθρο που θα ενισχύσει </w:t>
      </w:r>
      <w:r w:rsidRPr="00F34136">
        <w:rPr>
          <w:bCs/>
          <w:iCs/>
          <w:lang w:val="el-GR"/>
        </w:rPr>
        <w:t xml:space="preserve">σημαντικά </w:t>
      </w:r>
      <w:r w:rsidR="007B4BED" w:rsidRPr="00F34136">
        <w:rPr>
          <w:bCs/>
          <w:iCs/>
          <w:lang w:val="el-GR"/>
        </w:rPr>
        <w:t>τη ζήτηση «υπηρεσιών που βασίζονται στη γνώση» (</w:t>
      </w:r>
      <w:r w:rsidR="007B4BED" w:rsidRPr="00F34136">
        <w:rPr>
          <w:bCs/>
          <w:iCs/>
        </w:rPr>
        <w:t>knowledge</w:t>
      </w:r>
      <w:r w:rsidR="007B4BED" w:rsidRPr="00E701B7">
        <w:rPr>
          <w:bCs/>
          <w:iCs/>
          <w:lang w:val="el-GR"/>
        </w:rPr>
        <w:t xml:space="preserve"> </w:t>
      </w:r>
      <w:r w:rsidR="007B4BED" w:rsidRPr="00F34136">
        <w:rPr>
          <w:bCs/>
          <w:iCs/>
        </w:rPr>
        <w:t>intensive</w:t>
      </w:r>
      <w:r w:rsidR="007B4BED" w:rsidRPr="00E701B7">
        <w:rPr>
          <w:bCs/>
          <w:iCs/>
          <w:lang w:val="el-GR"/>
        </w:rPr>
        <w:t xml:space="preserve"> </w:t>
      </w:r>
      <w:r w:rsidR="00C40DFA" w:rsidRPr="00F34136">
        <w:rPr>
          <w:bCs/>
          <w:iCs/>
        </w:rPr>
        <w:t>business</w:t>
      </w:r>
      <w:r w:rsidR="00C40DFA" w:rsidRPr="00E701B7">
        <w:rPr>
          <w:bCs/>
          <w:iCs/>
          <w:lang w:val="el-GR"/>
        </w:rPr>
        <w:t xml:space="preserve"> </w:t>
      </w:r>
      <w:r w:rsidR="007B4BED" w:rsidRPr="00F34136">
        <w:rPr>
          <w:bCs/>
          <w:iCs/>
        </w:rPr>
        <w:t>services</w:t>
      </w:r>
      <w:r w:rsidRPr="00E701B7">
        <w:rPr>
          <w:bCs/>
          <w:iCs/>
          <w:lang w:val="el-GR"/>
        </w:rPr>
        <w:t xml:space="preserve"> - </w:t>
      </w:r>
      <w:r w:rsidRPr="00F34136">
        <w:rPr>
          <w:bCs/>
          <w:iCs/>
        </w:rPr>
        <w:t>KIBS</w:t>
      </w:r>
      <w:r w:rsidRPr="00E701B7">
        <w:rPr>
          <w:bCs/>
          <w:iCs/>
          <w:lang w:val="el-GR"/>
        </w:rPr>
        <w:t>)</w:t>
      </w:r>
      <w:r>
        <w:rPr>
          <w:rStyle w:val="FootnoteReference"/>
          <w:bCs/>
          <w:iCs/>
        </w:rPr>
        <w:footnoteReference w:id="18"/>
      </w:r>
      <w:r w:rsidRPr="00E701B7">
        <w:rPr>
          <w:bCs/>
          <w:iCs/>
          <w:lang w:val="el-GR"/>
        </w:rPr>
        <w:t>.</w:t>
      </w:r>
    </w:p>
    <w:p w14:paraId="77FB6EB8" w14:textId="77777777" w:rsidR="00F34136" w:rsidRPr="00F34136" w:rsidRDefault="00F34136" w:rsidP="00F34136">
      <w:pPr>
        <w:pStyle w:val="ListParagraph"/>
        <w:numPr>
          <w:ilvl w:val="1"/>
          <w:numId w:val="21"/>
        </w:numPr>
        <w:tabs>
          <w:tab w:val="num" w:pos="360"/>
        </w:tabs>
        <w:rPr>
          <w:bCs/>
          <w:iCs/>
          <w:lang w:val="el-GR"/>
        </w:rPr>
      </w:pPr>
      <w:r w:rsidRPr="00E701B7">
        <w:rPr>
          <w:bCs/>
          <w:iCs/>
          <w:lang w:val="el-GR"/>
        </w:rPr>
        <w:t xml:space="preserve">Την πρόκληση </w:t>
      </w:r>
      <w:r w:rsidR="008F2659" w:rsidRPr="00F34136">
        <w:rPr>
          <w:bCs/>
          <w:iCs/>
          <w:lang w:val="el-GR"/>
        </w:rPr>
        <w:t>των «καταναλωτικών» εφαρμογών των ΤΠΕ (</w:t>
      </w:r>
      <w:r w:rsidR="008F2659" w:rsidRPr="00F34136">
        <w:rPr>
          <w:bCs/>
          <w:iCs/>
        </w:rPr>
        <w:t>IT</w:t>
      </w:r>
      <w:r w:rsidR="008F2659" w:rsidRPr="00E701B7">
        <w:rPr>
          <w:bCs/>
          <w:iCs/>
          <w:lang w:val="el-GR"/>
        </w:rPr>
        <w:t xml:space="preserve"> </w:t>
      </w:r>
      <w:r w:rsidR="008F2659" w:rsidRPr="00F34136">
        <w:rPr>
          <w:bCs/>
          <w:iCs/>
        </w:rPr>
        <w:t>consumerization</w:t>
      </w:r>
      <w:r w:rsidR="008F2659" w:rsidRPr="00E701B7">
        <w:rPr>
          <w:bCs/>
          <w:iCs/>
          <w:lang w:val="el-GR"/>
        </w:rPr>
        <w:t xml:space="preserve">) </w:t>
      </w:r>
      <w:r w:rsidR="008F2659" w:rsidRPr="00F34136">
        <w:rPr>
          <w:bCs/>
          <w:iCs/>
          <w:lang w:val="el-GR"/>
        </w:rPr>
        <w:t>που δημιουργεί μια ολόκληρη νέα, παγκόσμια, οικονομία, προιόντων και εφαρμογών που πωλούνται στο Ιντερνετ και καταναλώ</w:t>
      </w:r>
      <w:r w:rsidR="008B4B27" w:rsidRPr="00F34136">
        <w:rPr>
          <w:bCs/>
          <w:iCs/>
          <w:lang w:val="el-GR"/>
        </w:rPr>
        <w:t>νο</w:t>
      </w:r>
      <w:r w:rsidR="008F2659" w:rsidRPr="00F34136">
        <w:rPr>
          <w:bCs/>
          <w:iCs/>
          <w:lang w:val="el-GR"/>
        </w:rPr>
        <w:t>νται</w:t>
      </w:r>
      <w:r w:rsidR="008B4B27" w:rsidRPr="00F34136">
        <w:rPr>
          <w:bCs/>
          <w:iCs/>
          <w:lang w:val="el-GR"/>
        </w:rPr>
        <w:t xml:space="preserve"> σε οικιακές και άλλες συσκευές, και εμπορίου υπηρεσιών μέσω «</w:t>
      </w:r>
      <w:r w:rsidR="008B4B27" w:rsidRPr="00E701B7">
        <w:rPr>
          <w:lang w:val="el-GR"/>
        </w:rPr>
        <w:t>συνδρομητικών σχέσεω</w:t>
      </w:r>
      <w:r w:rsidR="008B4B27" w:rsidRPr="00F34136">
        <w:rPr>
          <w:lang w:val="el-GR"/>
        </w:rPr>
        <w:t xml:space="preserve">ν» </w:t>
      </w:r>
      <w:r w:rsidR="006F4752" w:rsidRPr="00F34136">
        <w:rPr>
          <w:lang w:val="el-GR"/>
        </w:rPr>
        <w:t>μεταξύ των επιχειρήσεων πωλητών και των αγοραστών.</w:t>
      </w:r>
    </w:p>
    <w:p w14:paraId="7771D0BD" w14:textId="77777777" w:rsidR="00566B1C" w:rsidRDefault="006F4752" w:rsidP="00F34136">
      <w:pPr>
        <w:pStyle w:val="ListParagraph"/>
        <w:numPr>
          <w:ilvl w:val="0"/>
          <w:numId w:val="21"/>
        </w:numPr>
        <w:tabs>
          <w:tab w:val="num" w:pos="360"/>
        </w:tabs>
        <w:rPr>
          <w:bCs/>
          <w:iCs/>
          <w:lang w:val="el-GR"/>
        </w:rPr>
      </w:pPr>
      <w:r w:rsidRPr="00E701B7">
        <w:rPr>
          <w:bCs/>
          <w:iCs/>
          <w:lang w:val="el-GR"/>
        </w:rPr>
        <w:t xml:space="preserve">Ο βαθμός με τον οποίο η ελληνική βιομηχανία Τηλεπικοινωνιών και Πληροφορικής </w:t>
      </w:r>
      <w:r w:rsidRPr="00F34136">
        <w:rPr>
          <w:bCs/>
          <w:iCs/>
          <w:lang w:val="el-GR"/>
        </w:rPr>
        <w:t>θα καταφέρει να εκμεταλλευθεί αυτές τις ισχυρές τάσεις, και να δημιουργήσει καινοτομικά προιόντα, εξαρτάτα</w:t>
      </w:r>
      <w:r w:rsidR="00566B1C">
        <w:rPr>
          <w:bCs/>
          <w:iCs/>
          <w:lang w:val="el-GR"/>
        </w:rPr>
        <w:t>ι από μια σειρά από παράγοντες,</w:t>
      </w:r>
    </w:p>
    <w:p w14:paraId="04E95E70" w14:textId="5A942ED1" w:rsidR="00566B1C" w:rsidRDefault="006F4752" w:rsidP="00566B1C">
      <w:pPr>
        <w:pStyle w:val="ListParagraph"/>
        <w:numPr>
          <w:ilvl w:val="1"/>
          <w:numId w:val="21"/>
        </w:numPr>
        <w:rPr>
          <w:bCs/>
          <w:iCs/>
          <w:lang w:val="el-GR"/>
        </w:rPr>
      </w:pPr>
      <w:r w:rsidRPr="00F34136">
        <w:rPr>
          <w:bCs/>
          <w:iCs/>
          <w:lang w:val="el-GR"/>
        </w:rPr>
        <w:t>κυρίως από την ικαν</w:t>
      </w:r>
      <w:r w:rsidR="00A65E11" w:rsidRPr="00F34136">
        <w:rPr>
          <w:bCs/>
          <w:iCs/>
          <w:lang w:val="el-GR"/>
        </w:rPr>
        <w:t xml:space="preserve">ότητα της ίδιας της βιομηχανίας ΤΠΕ </w:t>
      </w:r>
      <w:r w:rsidR="00967D25" w:rsidRPr="00F34136">
        <w:rPr>
          <w:bCs/>
          <w:iCs/>
          <w:lang w:val="el-GR"/>
        </w:rPr>
        <w:t xml:space="preserve">να </w:t>
      </w:r>
      <w:r w:rsidR="00737484" w:rsidRPr="00F34136">
        <w:rPr>
          <w:bCs/>
          <w:iCs/>
          <w:lang w:val="el-GR"/>
        </w:rPr>
        <w:t>επιτύχει την απαιτούμενη στρατηγική και οργανωσ</w:t>
      </w:r>
      <w:r w:rsidR="00E523DA" w:rsidRPr="00F34136">
        <w:rPr>
          <w:bCs/>
          <w:iCs/>
          <w:lang w:val="el-GR"/>
        </w:rPr>
        <w:t xml:space="preserve">ιακή αναδιάταξη </w:t>
      </w:r>
      <w:r w:rsidR="00FB092C" w:rsidRPr="00F34136">
        <w:rPr>
          <w:bCs/>
          <w:iCs/>
          <w:lang w:val="el-GR"/>
        </w:rPr>
        <w:t>πο</w:t>
      </w:r>
      <w:r w:rsidR="00E523DA" w:rsidRPr="00F34136">
        <w:rPr>
          <w:bCs/>
          <w:iCs/>
          <w:lang w:val="el-GR"/>
        </w:rPr>
        <w:t>υ θα της επιτρέψουν να παράγει «περισσότερο</w:t>
      </w:r>
      <w:r w:rsidR="00FB092C" w:rsidRPr="00F34136">
        <w:rPr>
          <w:bCs/>
          <w:iCs/>
          <w:lang w:val="el-GR"/>
        </w:rPr>
        <w:t xml:space="preserve"> </w:t>
      </w:r>
      <w:r w:rsidR="00E523DA" w:rsidRPr="00F34136">
        <w:rPr>
          <w:bCs/>
          <w:iCs/>
          <w:lang w:val="el-GR"/>
        </w:rPr>
        <w:t>τεχνολογικά προηγμένα» πριόντα και να ενισχύσει την εξαγωγική της ικανότητα</w:t>
      </w:r>
      <w:r w:rsidR="00566B1C">
        <w:rPr>
          <w:bCs/>
          <w:iCs/>
          <w:lang w:val="el-GR"/>
        </w:rPr>
        <w:t>,</w:t>
      </w:r>
    </w:p>
    <w:p w14:paraId="60A659B3" w14:textId="77777777" w:rsidR="00566B1C" w:rsidRDefault="00566B1C" w:rsidP="00566B1C">
      <w:pPr>
        <w:pStyle w:val="ListParagraph"/>
        <w:numPr>
          <w:ilvl w:val="1"/>
          <w:numId w:val="21"/>
        </w:numPr>
        <w:rPr>
          <w:bCs/>
          <w:iCs/>
          <w:lang w:val="el-GR"/>
        </w:rPr>
      </w:pPr>
      <w:r>
        <w:rPr>
          <w:bCs/>
          <w:iCs/>
          <w:lang w:val="el-GR"/>
        </w:rPr>
        <w:t xml:space="preserve">αλλά </w:t>
      </w:r>
      <w:r w:rsidR="00FB092C" w:rsidRPr="00F34136">
        <w:rPr>
          <w:bCs/>
          <w:iCs/>
          <w:lang w:val="el-GR"/>
        </w:rPr>
        <w:t>και από τις επενδύσεις του συνόλου</w:t>
      </w:r>
      <w:r w:rsidR="00967D25" w:rsidRPr="00F34136">
        <w:rPr>
          <w:bCs/>
          <w:iCs/>
          <w:lang w:val="el-GR"/>
        </w:rPr>
        <w:t xml:space="preserve"> της ελληνικής οικονομίας (δηλ. των άλλων τομέων της βιομηχανίας και των υπηρεσιών, των μεταφορών του τουρ</w:t>
      </w:r>
      <w:r w:rsidR="00E523DA" w:rsidRPr="00F34136">
        <w:rPr>
          <w:bCs/>
          <w:iCs/>
          <w:lang w:val="el-GR"/>
        </w:rPr>
        <w:t>ισμού κλπ) στην καινοτομία και σ</w:t>
      </w:r>
      <w:r>
        <w:rPr>
          <w:bCs/>
          <w:iCs/>
          <w:lang w:val="el-GR"/>
        </w:rPr>
        <w:t>την αύξηση της παραγωγικότητας.</w:t>
      </w:r>
    </w:p>
    <w:p w14:paraId="03D37545" w14:textId="561CB2CC" w:rsidR="00681162" w:rsidRPr="00566B1C" w:rsidRDefault="00E523DA" w:rsidP="00566B1C">
      <w:pPr>
        <w:rPr>
          <w:bCs/>
          <w:iCs/>
          <w:lang w:val="el-GR"/>
        </w:rPr>
      </w:pPr>
      <w:r w:rsidRPr="00566B1C">
        <w:rPr>
          <w:bCs/>
          <w:iCs/>
          <w:lang w:val="el-GR"/>
        </w:rPr>
        <w:t xml:space="preserve">Σε μια τέτοια προοπτική, η ελληνική βιομηχανία ΤΠΕ διαθέτει τρία πλεονεκτήματα: α) μια δεξαμενή πολύ καλά καταρτισμένου ανθρώπινου δυναμικού, β) μια σημαντική ερευνητική κοινότητα, στα Πανεπιστήμια και τα Ερευνητικά κέντρα, με </w:t>
      </w:r>
      <w:r w:rsidRPr="00566B1C">
        <w:rPr>
          <w:rFonts w:asciiTheme="majorHAnsi" w:hAnsiTheme="majorHAnsi"/>
          <w:szCs w:val="24"/>
          <w:lang w:val="el-GR"/>
        </w:rPr>
        <w:lastRenderedPageBreak/>
        <w:t>υψηλό δείκτη συμμετοχών σε ευρωπαϊκά ερευνητικά προγράμματα ΤΠΕ</w:t>
      </w:r>
      <w:r w:rsidRPr="00566B1C">
        <w:rPr>
          <w:bCs/>
          <w:iCs/>
          <w:lang w:val="el-GR"/>
        </w:rPr>
        <w:t xml:space="preserve">, που πρέπει οπωσδήποτε να συνδεθεί καλύτερα με την βιομηχανία και την παραγωγή και, γ) </w:t>
      </w:r>
      <w:r w:rsidR="00681162" w:rsidRPr="00566B1C">
        <w:rPr>
          <w:bCs/>
          <w:iCs/>
          <w:lang w:val="el-GR"/>
        </w:rPr>
        <w:t xml:space="preserve">«καλές περιπτώσεις» εταιρειών και κλάδων (π.χ. </w:t>
      </w:r>
      <w:r w:rsidR="00566B1C">
        <w:rPr>
          <w:bCs/>
          <w:iCs/>
          <w:lang w:val="el-GR"/>
        </w:rPr>
        <w:t xml:space="preserve">ο κλάδος των </w:t>
      </w:r>
      <w:r w:rsidR="00681162" w:rsidRPr="00566B1C">
        <w:rPr>
          <w:bCs/>
          <w:iCs/>
          <w:lang w:val="el-GR"/>
        </w:rPr>
        <w:t xml:space="preserve">εφαρμογών κινητής τηλεφωνίας) που διεκδίκησαν τα τελευταία χρόνια, με επιτυχία, τη διεθνοποίηση των δραστηριοτήτων τους. </w:t>
      </w:r>
    </w:p>
    <w:p w14:paraId="6246853F" w14:textId="77777777" w:rsidR="004E68CE" w:rsidRDefault="004E68CE" w:rsidP="004E68CE">
      <w:pPr>
        <w:pStyle w:val="Heading2"/>
        <w:rPr>
          <w:lang w:val="el-GR"/>
        </w:rPr>
      </w:pPr>
      <w:bookmarkStart w:id="68" w:name="_Toc246864490"/>
      <w:r>
        <w:rPr>
          <w:lang w:val="el-GR"/>
        </w:rPr>
        <w:t>Μεταρρυθμιστικές απαιτήσεις</w:t>
      </w:r>
      <w:bookmarkEnd w:id="68"/>
    </w:p>
    <w:p w14:paraId="4672B008" w14:textId="77777777" w:rsidR="00681162" w:rsidRPr="00A13498" w:rsidRDefault="00BE1A47" w:rsidP="00681162">
      <w:pPr>
        <w:rPr>
          <w:b/>
          <w:lang w:val="el-GR"/>
        </w:rPr>
      </w:pPr>
      <w:r>
        <w:rPr>
          <w:lang w:val="el-GR"/>
        </w:rPr>
        <w:t xml:space="preserve">Με βάση τα προηγούμενα σημεία, </w:t>
      </w:r>
      <w:r w:rsidRPr="00A13498">
        <w:rPr>
          <w:b/>
          <w:lang w:val="el-GR"/>
        </w:rPr>
        <w:t>η συζήτηση ανέδειξε μια σειρά από μεταρρυ</w:t>
      </w:r>
      <w:r w:rsidR="00492E7E" w:rsidRPr="00A13498">
        <w:rPr>
          <w:b/>
          <w:lang w:val="el-GR"/>
        </w:rPr>
        <w:t>θ</w:t>
      </w:r>
      <w:r w:rsidRPr="00A13498">
        <w:rPr>
          <w:b/>
          <w:lang w:val="el-GR"/>
        </w:rPr>
        <w:t>μιστικές απαιτήσεις, ή αλλιώς διαρθρωτικές μεταβολές, που είναι απαραίτητες για την ενίσχυση της μετασχηματιστικής δυναμικής της ελληνικής βιομηχανίας ΤΠΕ.</w:t>
      </w:r>
    </w:p>
    <w:p w14:paraId="38D7FD32" w14:textId="77777777" w:rsidR="00F34136" w:rsidRPr="00E701B7" w:rsidRDefault="00F34136" w:rsidP="00F34136">
      <w:pPr>
        <w:pStyle w:val="ListParagraph"/>
        <w:numPr>
          <w:ilvl w:val="0"/>
          <w:numId w:val="22"/>
        </w:numPr>
        <w:rPr>
          <w:bCs/>
          <w:iCs/>
          <w:lang w:val="el-GR"/>
        </w:rPr>
      </w:pPr>
      <w:r w:rsidRPr="00E701B7">
        <w:rPr>
          <w:bCs/>
          <w:iCs/>
          <w:lang w:val="el-GR"/>
        </w:rPr>
        <w:t xml:space="preserve">(στο επίπεδο της βιομηχανίας) </w:t>
      </w:r>
      <w:r w:rsidR="00B72ABE" w:rsidRPr="00E701B7">
        <w:rPr>
          <w:bCs/>
          <w:iCs/>
          <w:lang w:val="el-GR"/>
        </w:rPr>
        <w:t xml:space="preserve">Οριστική </w:t>
      </w:r>
      <w:r w:rsidR="00492E7E" w:rsidRPr="00E701B7">
        <w:rPr>
          <w:bCs/>
          <w:iCs/>
          <w:lang w:val="el-GR"/>
        </w:rPr>
        <w:t>απομάκρυνση από τις παθο</w:t>
      </w:r>
      <w:r w:rsidR="007100B9" w:rsidRPr="00E701B7">
        <w:rPr>
          <w:bCs/>
          <w:iCs/>
          <w:lang w:val="el-GR"/>
        </w:rPr>
        <w:t xml:space="preserve">γένειες του παρελθόντος και </w:t>
      </w:r>
      <w:r w:rsidR="0009659E" w:rsidRPr="00E701B7">
        <w:rPr>
          <w:bCs/>
          <w:iCs/>
          <w:lang w:val="el-GR"/>
        </w:rPr>
        <w:t xml:space="preserve">στρατηγική </w:t>
      </w:r>
      <w:r w:rsidR="00492E7E" w:rsidRPr="00E701B7">
        <w:rPr>
          <w:bCs/>
          <w:iCs/>
          <w:lang w:val="el-GR"/>
        </w:rPr>
        <w:t xml:space="preserve">στροφή στην ανάπτυξη </w:t>
      </w:r>
      <w:r w:rsidR="00B72ABE" w:rsidRPr="00E701B7">
        <w:rPr>
          <w:bCs/>
          <w:iCs/>
          <w:lang w:val="el-GR"/>
        </w:rPr>
        <w:t>προτυποιημένων, “τεχνολογικ</w:t>
      </w:r>
      <w:r w:rsidR="007100B9" w:rsidRPr="00E701B7">
        <w:rPr>
          <w:bCs/>
          <w:iCs/>
          <w:lang w:val="el-GR"/>
        </w:rPr>
        <w:t xml:space="preserve">ά προηγμένων” </w:t>
      </w:r>
      <w:r w:rsidR="00960E28" w:rsidRPr="00E701B7">
        <w:rPr>
          <w:bCs/>
          <w:iCs/>
          <w:lang w:val="el-GR"/>
        </w:rPr>
        <w:t>προϊόντων</w:t>
      </w:r>
      <w:r w:rsidR="007100B9" w:rsidRPr="00E701B7">
        <w:rPr>
          <w:bCs/>
          <w:iCs/>
          <w:lang w:val="el-GR"/>
        </w:rPr>
        <w:t>, ειδικότερα</w:t>
      </w:r>
      <w:r w:rsidR="00B72ABE" w:rsidRPr="00E701B7">
        <w:rPr>
          <w:bCs/>
          <w:iCs/>
          <w:lang w:val="el-GR"/>
        </w:rPr>
        <w:t xml:space="preserve"> υπηρεσιών.</w:t>
      </w:r>
    </w:p>
    <w:p w14:paraId="51193C48" w14:textId="77777777" w:rsidR="0009659E" w:rsidRPr="00E701B7" w:rsidRDefault="0009659E" w:rsidP="00F34136">
      <w:pPr>
        <w:pStyle w:val="ListParagraph"/>
        <w:numPr>
          <w:ilvl w:val="0"/>
          <w:numId w:val="22"/>
        </w:numPr>
        <w:rPr>
          <w:bCs/>
          <w:iCs/>
          <w:lang w:val="el-GR"/>
        </w:rPr>
      </w:pPr>
      <w:r w:rsidRPr="00E701B7">
        <w:rPr>
          <w:bCs/>
          <w:iCs/>
          <w:lang w:val="el-GR"/>
        </w:rPr>
        <w:t xml:space="preserve">Αναζήτηση των κατάλληλων οργανωσιακών αλλαγών (συγχωνεύσεις, συνεργασίες </w:t>
      </w:r>
      <w:r>
        <w:rPr>
          <w:bCs/>
          <w:iCs/>
          <w:lang w:val="el-GR"/>
        </w:rPr>
        <w:t xml:space="preserve">των μεγάλων επιχειρήσεων </w:t>
      </w:r>
      <w:r w:rsidRPr="00E701B7">
        <w:rPr>
          <w:bCs/>
          <w:iCs/>
          <w:lang w:val="el-GR"/>
        </w:rPr>
        <w:t xml:space="preserve">με </w:t>
      </w:r>
      <w:r w:rsidRPr="00566B1C">
        <w:rPr>
          <w:bCs/>
          <w:i/>
          <w:iCs/>
        </w:rPr>
        <w:t>start</w:t>
      </w:r>
      <w:r w:rsidRPr="00566B1C">
        <w:rPr>
          <w:bCs/>
          <w:i/>
          <w:iCs/>
          <w:lang w:val="el-GR"/>
        </w:rPr>
        <w:t>-</w:t>
      </w:r>
      <w:r w:rsidRPr="00566B1C">
        <w:rPr>
          <w:bCs/>
          <w:i/>
          <w:iCs/>
        </w:rPr>
        <w:t>ups</w:t>
      </w:r>
      <w:r w:rsidRPr="00566B1C">
        <w:rPr>
          <w:bCs/>
          <w:i/>
          <w:iCs/>
          <w:lang w:val="el-GR"/>
        </w:rPr>
        <w:t>,</w:t>
      </w:r>
      <w:r w:rsidRPr="00E701B7">
        <w:rPr>
          <w:bCs/>
          <w:iCs/>
          <w:lang w:val="el-GR"/>
        </w:rPr>
        <w:t xml:space="preserve"> </w:t>
      </w:r>
      <w:r>
        <w:rPr>
          <w:bCs/>
          <w:iCs/>
          <w:lang w:val="el-GR"/>
        </w:rPr>
        <w:t xml:space="preserve">εσωτερική οργανωσιακή </w:t>
      </w:r>
      <w:r w:rsidR="00960E28">
        <w:rPr>
          <w:bCs/>
          <w:iCs/>
          <w:lang w:val="el-GR"/>
        </w:rPr>
        <w:t>διαφοροποίηση</w:t>
      </w:r>
      <w:r>
        <w:rPr>
          <w:bCs/>
          <w:iCs/>
          <w:lang w:val="el-GR"/>
        </w:rPr>
        <w:t xml:space="preserve"> για λειτουργίες της επιχείρησης που θέλουν να είναι πολύ καινοτόμες, π.χ. «οργάνωση με τη λογική </w:t>
      </w:r>
      <w:r>
        <w:rPr>
          <w:bCs/>
          <w:iCs/>
        </w:rPr>
        <w:t>start</w:t>
      </w:r>
      <w:r w:rsidRPr="00E701B7">
        <w:rPr>
          <w:bCs/>
          <w:iCs/>
          <w:lang w:val="el-GR"/>
        </w:rPr>
        <w:t>-</w:t>
      </w:r>
      <w:r>
        <w:rPr>
          <w:bCs/>
          <w:iCs/>
        </w:rPr>
        <w:t>up</w:t>
      </w:r>
      <w:r>
        <w:rPr>
          <w:bCs/>
          <w:iCs/>
          <w:lang w:val="el-GR"/>
        </w:rPr>
        <w:t>», κλπ.</w:t>
      </w:r>
      <w:r w:rsidRPr="00E701B7">
        <w:rPr>
          <w:bCs/>
          <w:iCs/>
          <w:lang w:val="el-GR"/>
        </w:rPr>
        <w:t>) που θα υποστηρίξουν τις νέες στρατηγικές επιλογές.</w:t>
      </w:r>
    </w:p>
    <w:p w14:paraId="502A7D2F" w14:textId="706398ED" w:rsidR="00B72ABE" w:rsidRPr="00E701B7" w:rsidRDefault="007100B9" w:rsidP="00F34136">
      <w:pPr>
        <w:pStyle w:val="ListParagraph"/>
        <w:numPr>
          <w:ilvl w:val="0"/>
          <w:numId w:val="22"/>
        </w:numPr>
        <w:rPr>
          <w:bCs/>
          <w:iCs/>
          <w:lang w:val="el-GR"/>
        </w:rPr>
      </w:pPr>
      <w:r w:rsidRPr="00E701B7">
        <w:rPr>
          <w:bCs/>
          <w:iCs/>
          <w:lang w:val="el-GR"/>
        </w:rPr>
        <w:t>(στο επίπεδο της βιομηχανίας) Α</w:t>
      </w:r>
      <w:r w:rsidR="00B72ABE" w:rsidRPr="00E701B7">
        <w:rPr>
          <w:bCs/>
          <w:iCs/>
          <w:lang w:val="el-GR"/>
        </w:rPr>
        <w:t xml:space="preserve">ναζήτηση δυνατοτήτων συνεργασίας με </w:t>
      </w:r>
      <w:r w:rsidR="00960E28" w:rsidRPr="00E701B7">
        <w:rPr>
          <w:bCs/>
          <w:iCs/>
          <w:lang w:val="el-GR"/>
        </w:rPr>
        <w:t>επιχειρήσεις</w:t>
      </w:r>
      <w:r w:rsidRPr="00E701B7">
        <w:rPr>
          <w:bCs/>
          <w:iCs/>
          <w:lang w:val="el-GR"/>
        </w:rPr>
        <w:t xml:space="preserve"> άλλων κλάδων, με ειδικό αντικείμενο την παραγωγή “συνεργατικών </w:t>
      </w:r>
      <w:r w:rsidR="00960E28" w:rsidRPr="00E701B7">
        <w:rPr>
          <w:bCs/>
          <w:iCs/>
          <w:lang w:val="el-GR"/>
        </w:rPr>
        <w:t>προϊόντων</w:t>
      </w:r>
      <w:r w:rsidRPr="00E701B7">
        <w:rPr>
          <w:bCs/>
          <w:iCs/>
          <w:lang w:val="el-GR"/>
        </w:rPr>
        <w:t xml:space="preserve">” που </w:t>
      </w:r>
      <w:r w:rsidR="00566B1C">
        <w:rPr>
          <w:bCs/>
          <w:iCs/>
          <w:lang w:val="el-GR"/>
        </w:rPr>
        <w:t xml:space="preserve">να </w:t>
      </w:r>
      <w:r w:rsidRPr="00E701B7">
        <w:rPr>
          <w:bCs/>
          <w:iCs/>
          <w:lang w:val="el-GR"/>
        </w:rPr>
        <w:t>αποτελούν εξειδικευμένες λύσεις</w:t>
      </w:r>
      <w:r w:rsidR="00566B1C">
        <w:rPr>
          <w:bCs/>
          <w:iCs/>
          <w:lang w:val="el-GR"/>
        </w:rPr>
        <w:t>,</w:t>
      </w:r>
      <w:r w:rsidR="009D572A" w:rsidRPr="00E701B7">
        <w:rPr>
          <w:bCs/>
          <w:iCs/>
          <w:lang w:val="el-GR"/>
        </w:rPr>
        <w:t xml:space="preserve"> </w:t>
      </w:r>
      <w:r w:rsidR="00566B1C" w:rsidRPr="00E701B7">
        <w:rPr>
          <w:bCs/>
          <w:iCs/>
          <w:lang w:val="el-GR"/>
        </w:rPr>
        <w:t>με τη χρήση ΤΠΕ, στις ανάγκες σε</w:t>
      </w:r>
      <w:r w:rsidR="00566B1C">
        <w:rPr>
          <w:bCs/>
          <w:iCs/>
          <w:lang w:val="el-GR"/>
        </w:rPr>
        <w:t xml:space="preserve"> </w:t>
      </w:r>
      <w:r w:rsidR="00566B1C" w:rsidRPr="00E701B7">
        <w:rPr>
          <w:bCs/>
          <w:iCs/>
          <w:lang w:val="el-GR"/>
        </w:rPr>
        <w:t>αυτών των κλάδων</w:t>
      </w:r>
      <w:r w:rsidR="00566B1C">
        <w:rPr>
          <w:bCs/>
          <w:iCs/>
          <w:lang w:val="el-GR"/>
        </w:rPr>
        <w:t>,</w:t>
      </w:r>
      <w:r w:rsidR="00566B1C" w:rsidRPr="00E701B7">
        <w:rPr>
          <w:bCs/>
          <w:iCs/>
          <w:lang w:val="el-GR"/>
        </w:rPr>
        <w:t xml:space="preserve"> </w:t>
      </w:r>
      <w:r w:rsidR="00566B1C">
        <w:rPr>
          <w:bCs/>
          <w:iCs/>
          <w:lang w:val="el-GR"/>
        </w:rPr>
        <w:t>από κοινού σχεδιασμένες</w:t>
      </w:r>
      <w:r w:rsidRPr="00E701B7">
        <w:rPr>
          <w:bCs/>
          <w:iCs/>
          <w:lang w:val="el-GR"/>
        </w:rPr>
        <w:t>.</w:t>
      </w:r>
    </w:p>
    <w:p w14:paraId="0911448D" w14:textId="77777777" w:rsidR="007100B9" w:rsidRPr="00E701B7" w:rsidRDefault="007100B9" w:rsidP="00F34136">
      <w:pPr>
        <w:pStyle w:val="ListParagraph"/>
        <w:numPr>
          <w:ilvl w:val="0"/>
          <w:numId w:val="22"/>
        </w:numPr>
        <w:rPr>
          <w:bCs/>
          <w:iCs/>
          <w:lang w:val="el-GR"/>
        </w:rPr>
      </w:pPr>
      <w:r w:rsidRPr="00E701B7">
        <w:rPr>
          <w:bCs/>
          <w:iCs/>
          <w:lang w:val="el-GR"/>
        </w:rPr>
        <w:t xml:space="preserve">(στο επίπεδο της βιομηχανίας) </w:t>
      </w:r>
      <w:r w:rsidR="00806DEB" w:rsidRPr="00E701B7">
        <w:rPr>
          <w:bCs/>
          <w:iCs/>
          <w:lang w:val="el-GR"/>
        </w:rPr>
        <w:t xml:space="preserve">Συμμαχίες με “διεθνείς παίκτες” με σκοπό την μεταφορά τεχνογνωσίας και διοικητικής εμπειρίας, και την ενίσχυση της ικανότητας “απορρόφησης γνώσης” των ελληνικών επιχειρήσεων ΤΠΕ. </w:t>
      </w:r>
    </w:p>
    <w:p w14:paraId="767F8BD8" w14:textId="5C224EA6" w:rsidR="00806DEB" w:rsidRPr="00E701B7" w:rsidRDefault="00806DEB" w:rsidP="00F34136">
      <w:pPr>
        <w:pStyle w:val="ListParagraph"/>
        <w:numPr>
          <w:ilvl w:val="0"/>
          <w:numId w:val="22"/>
        </w:numPr>
        <w:rPr>
          <w:bCs/>
          <w:iCs/>
          <w:lang w:val="el-GR"/>
        </w:rPr>
      </w:pPr>
      <w:r w:rsidRPr="00E701B7">
        <w:rPr>
          <w:bCs/>
          <w:iCs/>
          <w:lang w:val="el-GR"/>
        </w:rPr>
        <w:t>(στο επίπε</w:t>
      </w:r>
      <w:r w:rsidR="009D572A" w:rsidRPr="00E701B7">
        <w:rPr>
          <w:bCs/>
          <w:iCs/>
          <w:lang w:val="el-GR"/>
        </w:rPr>
        <w:t xml:space="preserve">δο της βιομηχανίας) Συνεργασίες, κοινές ερευνητικές και εκπαιδευτικές δραστηριότητες, </w:t>
      </w:r>
      <w:r w:rsidRPr="00E701B7">
        <w:rPr>
          <w:bCs/>
          <w:iCs/>
          <w:lang w:val="el-GR"/>
        </w:rPr>
        <w:t xml:space="preserve">με την ελληνική ερευνητική και </w:t>
      </w:r>
      <w:r w:rsidR="00960E28" w:rsidRPr="00E701B7">
        <w:rPr>
          <w:bCs/>
          <w:iCs/>
          <w:lang w:val="el-GR"/>
        </w:rPr>
        <w:t>ακαδημαϊκή</w:t>
      </w:r>
      <w:r w:rsidRPr="00E701B7">
        <w:rPr>
          <w:bCs/>
          <w:iCs/>
          <w:lang w:val="el-GR"/>
        </w:rPr>
        <w:t xml:space="preserve"> κοινότητα που διαθέτει μια δεξαμενή γνώσης, </w:t>
      </w:r>
      <w:r w:rsidR="009D572A" w:rsidRPr="00E701B7">
        <w:rPr>
          <w:bCs/>
          <w:iCs/>
          <w:lang w:val="el-GR"/>
        </w:rPr>
        <w:t>και</w:t>
      </w:r>
      <w:r w:rsidRPr="00E701B7">
        <w:rPr>
          <w:bCs/>
          <w:iCs/>
          <w:lang w:val="el-GR"/>
        </w:rPr>
        <w:t xml:space="preserve"> από την εμπειρία συμμετοχ</w:t>
      </w:r>
      <w:r w:rsidR="00566B1C">
        <w:rPr>
          <w:bCs/>
          <w:iCs/>
          <w:lang w:val="el-GR"/>
        </w:rPr>
        <w:t xml:space="preserve">ής </w:t>
      </w:r>
      <w:r w:rsidRPr="00E701B7">
        <w:rPr>
          <w:bCs/>
          <w:iCs/>
          <w:lang w:val="el-GR"/>
        </w:rPr>
        <w:t xml:space="preserve">σε διεθνή </w:t>
      </w:r>
      <w:r w:rsidR="009D572A" w:rsidRPr="00E701B7">
        <w:rPr>
          <w:bCs/>
          <w:iCs/>
          <w:lang w:val="el-GR"/>
        </w:rPr>
        <w:t xml:space="preserve">και </w:t>
      </w:r>
      <w:r w:rsidR="00960E28" w:rsidRPr="00E701B7">
        <w:rPr>
          <w:bCs/>
          <w:iCs/>
          <w:lang w:val="el-GR"/>
        </w:rPr>
        <w:t>ευρωπαϊκά</w:t>
      </w:r>
      <w:r w:rsidR="009D572A" w:rsidRPr="00E701B7">
        <w:rPr>
          <w:bCs/>
          <w:iCs/>
          <w:lang w:val="el-GR"/>
        </w:rPr>
        <w:t xml:space="preserve"> προγράμματα Έρευνας και Ανάπτυξης. </w:t>
      </w:r>
    </w:p>
    <w:p w14:paraId="1624C745" w14:textId="77777777" w:rsidR="00F34136" w:rsidRPr="00E701B7" w:rsidRDefault="00F34136" w:rsidP="00F34136">
      <w:pPr>
        <w:pStyle w:val="ListParagraph"/>
        <w:numPr>
          <w:ilvl w:val="0"/>
          <w:numId w:val="22"/>
        </w:numPr>
        <w:rPr>
          <w:bCs/>
          <w:iCs/>
          <w:lang w:val="el-GR"/>
        </w:rPr>
      </w:pPr>
      <w:r w:rsidRPr="00E701B7">
        <w:rPr>
          <w:bCs/>
          <w:iCs/>
          <w:lang w:val="el-GR"/>
        </w:rPr>
        <w:t>(στο επίπεδο των δημοσίων πολιτικών)</w:t>
      </w:r>
      <w:r w:rsidR="009D572A" w:rsidRPr="00E701B7">
        <w:rPr>
          <w:bCs/>
          <w:iCs/>
          <w:lang w:val="el-GR"/>
        </w:rPr>
        <w:t xml:space="preserve"> </w:t>
      </w:r>
      <w:r w:rsidR="00DF3B72" w:rsidRPr="00E701B7">
        <w:rPr>
          <w:bCs/>
          <w:iCs/>
          <w:lang w:val="el-GR"/>
        </w:rPr>
        <w:t xml:space="preserve">Ριζική αλλαγή του μοντέλου κρατικών προμηθειών </w:t>
      </w:r>
      <w:r w:rsidR="00960E28" w:rsidRPr="00E701B7">
        <w:rPr>
          <w:bCs/>
          <w:iCs/>
          <w:lang w:val="el-GR"/>
        </w:rPr>
        <w:t>προϊόντων</w:t>
      </w:r>
      <w:r w:rsidR="00DF3B72" w:rsidRPr="00E701B7">
        <w:rPr>
          <w:bCs/>
          <w:iCs/>
          <w:lang w:val="el-GR"/>
        </w:rPr>
        <w:t xml:space="preserve"> και υπηρεσιών ΤΠΕ</w:t>
      </w:r>
      <w:r w:rsidR="006C1CA4" w:rsidRPr="00E701B7">
        <w:rPr>
          <w:bCs/>
          <w:iCs/>
          <w:lang w:val="el-GR"/>
        </w:rPr>
        <w:t>, στην κατεύθυνση</w:t>
      </w:r>
      <w:r w:rsidR="00526B5B" w:rsidRPr="00E701B7">
        <w:rPr>
          <w:bCs/>
          <w:iCs/>
          <w:lang w:val="el-GR"/>
        </w:rPr>
        <w:t>:</w:t>
      </w:r>
    </w:p>
    <w:p w14:paraId="1BFD67D4" w14:textId="1114A8FD" w:rsidR="00526B5B" w:rsidRPr="00E701B7" w:rsidRDefault="00526B5B" w:rsidP="00526B5B">
      <w:pPr>
        <w:pStyle w:val="ListParagraph"/>
        <w:numPr>
          <w:ilvl w:val="1"/>
          <w:numId w:val="22"/>
        </w:numPr>
        <w:rPr>
          <w:bCs/>
          <w:i/>
          <w:iCs/>
          <w:lang w:val="el-GR"/>
        </w:rPr>
      </w:pPr>
      <w:r>
        <w:rPr>
          <w:bCs/>
          <w:iCs/>
          <w:lang w:val="el-GR"/>
        </w:rPr>
        <w:t>Της</w:t>
      </w:r>
      <w:r w:rsidRPr="00E701B7">
        <w:rPr>
          <w:bCs/>
          <w:iCs/>
          <w:lang w:val="el-GR"/>
        </w:rPr>
        <w:t xml:space="preserve"> ενσωμάτωσης νέες τάσεων και πρακτικών, </w:t>
      </w:r>
      <w:r w:rsidRPr="00526B5B">
        <w:rPr>
          <w:bCs/>
          <w:iCs/>
          <w:lang w:val="el-GR"/>
        </w:rPr>
        <w:t xml:space="preserve">κυρίως </w:t>
      </w:r>
      <w:r>
        <w:rPr>
          <w:bCs/>
          <w:iCs/>
          <w:lang w:val="el-GR"/>
        </w:rPr>
        <w:t xml:space="preserve">της αντίληψης της προμήθειας ενός έργου Πληροφορικής ως τελική υπηρεσία </w:t>
      </w:r>
      <w:r w:rsidR="00566B1C">
        <w:rPr>
          <w:bCs/>
          <w:iCs/>
          <w:lang w:val="el-GR"/>
        </w:rPr>
        <w:t>η οποία</w:t>
      </w:r>
      <w:r>
        <w:rPr>
          <w:bCs/>
          <w:iCs/>
          <w:lang w:val="el-GR"/>
        </w:rPr>
        <w:t xml:space="preserve"> ικανοποιεί τις </w:t>
      </w:r>
      <w:r w:rsidR="00960E28">
        <w:rPr>
          <w:bCs/>
          <w:iCs/>
          <w:lang w:val="el-GR"/>
        </w:rPr>
        <w:t>προδιαγραφές</w:t>
      </w:r>
      <w:r>
        <w:rPr>
          <w:bCs/>
          <w:iCs/>
          <w:lang w:val="el-GR"/>
        </w:rPr>
        <w:t xml:space="preserve"> του έργου</w:t>
      </w:r>
      <w:r w:rsidRPr="00E701B7">
        <w:rPr>
          <w:bCs/>
          <w:iCs/>
          <w:lang w:val="el-GR"/>
        </w:rPr>
        <w:t xml:space="preserve"> </w:t>
      </w:r>
      <w:r w:rsidRPr="00E701B7">
        <w:rPr>
          <w:bCs/>
          <w:i/>
          <w:iCs/>
          <w:lang w:val="el-GR"/>
        </w:rPr>
        <w:t>(</w:t>
      </w:r>
      <w:r w:rsidRPr="00526B5B">
        <w:rPr>
          <w:bCs/>
          <w:i/>
          <w:iCs/>
        </w:rPr>
        <w:t>managed</w:t>
      </w:r>
      <w:r w:rsidRPr="00E701B7">
        <w:rPr>
          <w:bCs/>
          <w:i/>
          <w:iCs/>
          <w:lang w:val="el-GR"/>
        </w:rPr>
        <w:t xml:space="preserve"> </w:t>
      </w:r>
      <w:r w:rsidRPr="00526B5B">
        <w:rPr>
          <w:bCs/>
          <w:i/>
          <w:iCs/>
        </w:rPr>
        <w:t>services</w:t>
      </w:r>
      <w:r w:rsidRPr="00E701B7">
        <w:rPr>
          <w:bCs/>
          <w:i/>
          <w:iCs/>
          <w:lang w:val="el-GR"/>
        </w:rPr>
        <w:t>).</w:t>
      </w:r>
    </w:p>
    <w:p w14:paraId="6384E79C" w14:textId="77777777" w:rsidR="00526B5B" w:rsidRPr="00E701B7" w:rsidRDefault="00526B5B" w:rsidP="00526B5B">
      <w:pPr>
        <w:pStyle w:val="ListParagraph"/>
        <w:numPr>
          <w:ilvl w:val="1"/>
          <w:numId w:val="22"/>
        </w:numPr>
        <w:rPr>
          <w:bCs/>
          <w:iCs/>
          <w:lang w:val="el-GR"/>
        </w:rPr>
      </w:pPr>
      <w:r w:rsidRPr="00E701B7">
        <w:rPr>
          <w:bCs/>
          <w:iCs/>
          <w:lang w:val="el-GR"/>
        </w:rPr>
        <w:t xml:space="preserve">Της “πριμοδότησης” στη δημιουργία συμπράξεων ελληνικών εταιρειών Πληροφορικής με ξένες, με άλλες ελληνικές εταιρείες και με άλλους φορείς, εταιρείες συμβούλων, Πανεπιστήμια, Ερευνητικά Κέντρα, ώστε να ευνοείται η μεταφορά τεχνογνωσίας. </w:t>
      </w:r>
    </w:p>
    <w:p w14:paraId="7CB64354" w14:textId="77777777" w:rsidR="00526B5B" w:rsidRPr="00E701B7" w:rsidRDefault="00526B5B" w:rsidP="00526B5B">
      <w:pPr>
        <w:pStyle w:val="ListParagraph"/>
        <w:numPr>
          <w:ilvl w:val="1"/>
          <w:numId w:val="22"/>
        </w:numPr>
        <w:rPr>
          <w:bCs/>
          <w:iCs/>
          <w:lang w:val="el-GR"/>
        </w:rPr>
      </w:pPr>
      <w:r w:rsidRPr="00E701B7">
        <w:rPr>
          <w:bCs/>
          <w:iCs/>
          <w:lang w:val="el-GR"/>
        </w:rPr>
        <w:lastRenderedPageBreak/>
        <w:t xml:space="preserve">Της </w:t>
      </w:r>
      <w:r w:rsidR="00960E28" w:rsidRPr="00E701B7">
        <w:rPr>
          <w:bCs/>
          <w:iCs/>
          <w:lang w:val="el-GR"/>
        </w:rPr>
        <w:t>διευκόλυνσης</w:t>
      </w:r>
      <w:r w:rsidRPr="00E701B7">
        <w:rPr>
          <w:bCs/>
          <w:iCs/>
          <w:lang w:val="el-GR"/>
        </w:rPr>
        <w:t xml:space="preserve"> της συμμετοχής στο διαγωνισμό για την προμήθεια νέων εταιρειών (</w:t>
      </w:r>
      <w:r>
        <w:rPr>
          <w:bCs/>
          <w:iCs/>
        </w:rPr>
        <w:t>start</w:t>
      </w:r>
      <w:r w:rsidRPr="00E701B7">
        <w:rPr>
          <w:bCs/>
          <w:iCs/>
          <w:lang w:val="el-GR"/>
        </w:rPr>
        <w:t>-</w:t>
      </w:r>
      <w:r>
        <w:rPr>
          <w:bCs/>
          <w:iCs/>
        </w:rPr>
        <w:t>ups</w:t>
      </w:r>
      <w:r w:rsidRPr="00E701B7">
        <w:rPr>
          <w:bCs/>
          <w:iCs/>
          <w:lang w:val="el-GR"/>
        </w:rPr>
        <w:t>).</w:t>
      </w:r>
    </w:p>
    <w:p w14:paraId="7741F0C9" w14:textId="77777777" w:rsidR="006C1CA4" w:rsidRPr="00E701B7" w:rsidRDefault="00526B5B" w:rsidP="00526B5B">
      <w:pPr>
        <w:pStyle w:val="ListParagraph"/>
        <w:numPr>
          <w:ilvl w:val="1"/>
          <w:numId w:val="22"/>
        </w:numPr>
        <w:rPr>
          <w:bCs/>
          <w:iCs/>
          <w:lang w:val="el-GR"/>
        </w:rPr>
      </w:pPr>
      <w:r w:rsidRPr="00E701B7">
        <w:rPr>
          <w:bCs/>
          <w:iCs/>
          <w:lang w:val="el-GR"/>
        </w:rPr>
        <w:t>Της εξυπηρέτησης των αναγκών αναδιάρθρωσης του δημόσιου τομέα π.χ. ηλεκτρονική εξυπηρέτηση, καταπολέμηση φοροδιαφυγής, ηλεκτρονική συνταγογράφηση κλπ.</w:t>
      </w:r>
    </w:p>
    <w:p w14:paraId="37BF5837" w14:textId="77777777" w:rsidR="004E68CE" w:rsidRDefault="004E68CE" w:rsidP="004E68CE">
      <w:pPr>
        <w:pStyle w:val="Heading2"/>
        <w:rPr>
          <w:lang w:val="el-GR"/>
        </w:rPr>
      </w:pPr>
      <w:bookmarkStart w:id="69" w:name="_Toc246864491"/>
      <w:r>
        <w:rPr>
          <w:lang w:val="el-GR"/>
        </w:rPr>
        <w:t xml:space="preserve">Η χρηματοδότηση </w:t>
      </w:r>
      <w:r w:rsidR="00F34136">
        <w:rPr>
          <w:lang w:val="el-GR"/>
        </w:rPr>
        <w:t xml:space="preserve">και το </w:t>
      </w:r>
      <w:r w:rsidR="00920D59">
        <w:rPr>
          <w:lang w:val="el-GR"/>
        </w:rPr>
        <w:t xml:space="preserve">γενικότερο </w:t>
      </w:r>
      <w:r w:rsidR="00526B5B">
        <w:rPr>
          <w:lang w:val="el-GR"/>
        </w:rPr>
        <w:t>οικονομικό περιβάλλον</w:t>
      </w:r>
      <w:bookmarkEnd w:id="69"/>
    </w:p>
    <w:p w14:paraId="42A7FFEF" w14:textId="3E971B0B" w:rsidR="009428D6" w:rsidRDefault="00920D59" w:rsidP="00526B5B">
      <w:pPr>
        <w:rPr>
          <w:lang w:val="el-GR"/>
        </w:rPr>
      </w:pPr>
      <w:r w:rsidRPr="00E701B7">
        <w:rPr>
          <w:lang w:val="el-GR"/>
        </w:rPr>
        <w:t xml:space="preserve">Ένα θέμα που λογικά απασχόλησε το Πάνελ ήταν αυτό της χρηματοδότησης των αναπτυξιακών δραστηριοτήτων της βιομηχανίας </w:t>
      </w:r>
      <w:r w:rsidR="00A33C89" w:rsidRPr="00E701B7">
        <w:rPr>
          <w:lang w:val="el-GR"/>
        </w:rPr>
        <w:t xml:space="preserve">ΤΠΕ, </w:t>
      </w:r>
      <w:r w:rsidRPr="00E701B7">
        <w:rPr>
          <w:lang w:val="el-GR"/>
        </w:rPr>
        <w:t>τη</w:t>
      </w:r>
      <w:r w:rsidR="00A33C89" w:rsidRPr="00E701B7">
        <w:rPr>
          <w:lang w:val="el-GR"/>
        </w:rPr>
        <w:t>ν</w:t>
      </w:r>
      <w:r w:rsidRPr="00E701B7">
        <w:rPr>
          <w:lang w:val="el-GR"/>
        </w:rPr>
        <w:t xml:space="preserve"> επόμενη περίοδο. </w:t>
      </w:r>
      <w:r w:rsidR="00A33C89" w:rsidRPr="00A13498">
        <w:rPr>
          <w:b/>
          <w:lang w:val="el-GR"/>
        </w:rPr>
        <w:t xml:space="preserve">Το Πάνελ συζήτησε τις </w:t>
      </w:r>
      <w:r w:rsidR="009428D6" w:rsidRPr="00A13498">
        <w:rPr>
          <w:b/>
          <w:lang w:val="el-GR"/>
        </w:rPr>
        <w:t xml:space="preserve">δυνατότητες και τις </w:t>
      </w:r>
      <w:r w:rsidR="00A33C89" w:rsidRPr="00A13498">
        <w:rPr>
          <w:b/>
          <w:lang w:val="el-GR"/>
        </w:rPr>
        <w:t>μορφές χρηματοδό</w:t>
      </w:r>
      <w:r w:rsidR="009428D6" w:rsidRPr="00A13498">
        <w:rPr>
          <w:b/>
          <w:lang w:val="el-GR"/>
        </w:rPr>
        <w:t>τησης</w:t>
      </w:r>
      <w:r w:rsidR="009428D6" w:rsidRPr="00E701B7">
        <w:rPr>
          <w:lang w:val="el-GR"/>
        </w:rPr>
        <w:t xml:space="preserve">. Αρχίζει και γίνεται σαφές ότι </w:t>
      </w:r>
      <w:r w:rsidR="009428D6" w:rsidRPr="00376FE8">
        <w:rPr>
          <w:lang w:val="el-GR"/>
        </w:rPr>
        <w:t xml:space="preserve">η </w:t>
      </w:r>
      <w:r w:rsidR="009428D6" w:rsidRPr="00A13498">
        <w:rPr>
          <w:b/>
          <w:lang w:val="el-GR"/>
        </w:rPr>
        <w:t xml:space="preserve">«νέα επιχειρηματικότητα» (start-ups κλπ.) </w:t>
      </w:r>
      <w:r w:rsidR="009428D6" w:rsidRPr="00376FE8">
        <w:rPr>
          <w:lang w:val="el-GR"/>
        </w:rPr>
        <w:t xml:space="preserve">θα χρηματοδοτηθεί </w:t>
      </w:r>
      <w:r w:rsidR="009428D6">
        <w:rPr>
          <w:lang w:val="el-GR"/>
        </w:rPr>
        <w:t>κυρίως από</w:t>
      </w:r>
      <w:r w:rsidR="009428D6" w:rsidRPr="00376FE8">
        <w:rPr>
          <w:lang w:val="el-GR"/>
        </w:rPr>
        <w:t xml:space="preserve"> επενδυτικά κεφάλαια (</w:t>
      </w:r>
      <w:r w:rsidR="009428D6" w:rsidRPr="00376FE8">
        <w:t>venture</w:t>
      </w:r>
      <w:r w:rsidR="009428D6" w:rsidRPr="00376FE8">
        <w:rPr>
          <w:lang w:val="el-GR"/>
        </w:rPr>
        <w:t xml:space="preserve"> </w:t>
      </w:r>
      <w:r w:rsidR="009428D6">
        <w:t>capital</w:t>
      </w:r>
      <w:r w:rsidR="009428D6" w:rsidRPr="00376FE8">
        <w:rPr>
          <w:lang w:val="el-GR"/>
        </w:rPr>
        <w:t>)</w:t>
      </w:r>
      <w:r w:rsidR="009428D6">
        <w:rPr>
          <w:lang w:val="el-GR"/>
        </w:rPr>
        <w:t xml:space="preserve">, </w:t>
      </w:r>
      <w:r w:rsidR="00566B1C">
        <w:rPr>
          <w:lang w:val="el-GR"/>
        </w:rPr>
        <w:t xml:space="preserve">διότι </w:t>
      </w:r>
      <w:r w:rsidR="009428D6">
        <w:rPr>
          <w:lang w:val="el-GR"/>
        </w:rPr>
        <w:t>δεν πρέπει να αναμένει κανείς ότι οι τράπεζες θ</w:t>
      </w:r>
      <w:r w:rsidR="009428D6" w:rsidRPr="00376FE8">
        <w:rPr>
          <w:lang w:val="el-GR"/>
        </w:rPr>
        <w:t>α αυξήσουν</w:t>
      </w:r>
      <w:r w:rsidR="009428D6">
        <w:rPr>
          <w:lang w:val="el-GR"/>
        </w:rPr>
        <w:t xml:space="preserve">, τα επόμενα χρόνια, σημαντικά </w:t>
      </w:r>
      <w:r w:rsidR="009428D6" w:rsidRPr="00376FE8">
        <w:rPr>
          <w:lang w:val="el-GR"/>
        </w:rPr>
        <w:t xml:space="preserve">το δανεισμό τους </w:t>
      </w:r>
      <w:r w:rsidR="009428D6">
        <w:rPr>
          <w:lang w:val="el-GR"/>
        </w:rPr>
        <w:t>προς νέες επιχειρήσεις ΤΠΕ</w:t>
      </w:r>
      <w:r w:rsidR="00387B7B">
        <w:rPr>
          <w:lang w:val="el-GR"/>
        </w:rPr>
        <w:t xml:space="preserve">. Οι </w:t>
      </w:r>
      <w:r w:rsidR="00387B7B" w:rsidRPr="00A13498">
        <w:rPr>
          <w:b/>
          <w:lang w:val="el-GR"/>
        </w:rPr>
        <w:t>μεγαλύτερες επιχειρήσεις</w:t>
      </w:r>
      <w:r w:rsidR="00387B7B">
        <w:rPr>
          <w:lang w:val="el-GR"/>
        </w:rPr>
        <w:t xml:space="preserve"> έχουν, κατ’ αρχήν, την δυνατότητα της αξιοποίησης της κερδοφορίας τους (όσες έχουν</w:t>
      </w:r>
      <w:r w:rsidR="00566B1C">
        <w:rPr>
          <w:lang w:val="el-GR"/>
        </w:rPr>
        <w:t xml:space="preserve"> κερδοφορία</w:t>
      </w:r>
      <w:r w:rsidR="00387B7B">
        <w:rPr>
          <w:lang w:val="el-GR"/>
        </w:rPr>
        <w:t xml:space="preserve">) και της πρακτικής των εταιρικών ομολόγων. </w:t>
      </w:r>
      <w:r w:rsidR="00566B1C">
        <w:rPr>
          <w:lang w:val="el-GR"/>
        </w:rPr>
        <w:t xml:space="preserve">Όσον αφορά </w:t>
      </w:r>
      <w:r w:rsidR="00FA6B51" w:rsidRPr="00A13498">
        <w:rPr>
          <w:b/>
          <w:lang w:val="el-GR"/>
        </w:rPr>
        <w:t>άλλες πηγές</w:t>
      </w:r>
      <w:r w:rsidR="00566B1C" w:rsidRPr="00A13498">
        <w:rPr>
          <w:b/>
          <w:lang w:val="el-GR"/>
        </w:rPr>
        <w:t xml:space="preserve"> χρηματοδότησης</w:t>
      </w:r>
      <w:r w:rsidR="00FA6B51" w:rsidRPr="00A13498">
        <w:rPr>
          <w:b/>
          <w:lang w:val="el-GR"/>
        </w:rPr>
        <w:t>,</w:t>
      </w:r>
      <w:r w:rsidR="00FA6B51">
        <w:rPr>
          <w:lang w:val="el-GR"/>
        </w:rPr>
        <w:t xml:space="preserve"> οι αναμενόμενες απ’</w:t>
      </w:r>
      <w:r w:rsidR="00566B1C">
        <w:rPr>
          <w:lang w:val="el-GR"/>
        </w:rPr>
        <w:t xml:space="preserve"> </w:t>
      </w:r>
      <w:r w:rsidR="00FA6B51">
        <w:rPr>
          <w:lang w:val="el-GR"/>
        </w:rPr>
        <w:t>ευθείας ξένες επενδύσεις (με την μορφή εξαγορών) δεν αναμένονται σημαντικές, σημαντικές όμως είναι οι δυνατότητες που</w:t>
      </w:r>
      <w:r w:rsidR="000A2350">
        <w:rPr>
          <w:lang w:val="el-GR"/>
        </w:rPr>
        <w:t xml:space="preserve"> θα προκύψουν από τους κοινοτικού</w:t>
      </w:r>
      <w:r w:rsidR="00FA6B51">
        <w:rPr>
          <w:lang w:val="el-GR"/>
        </w:rPr>
        <w:t>ς πόρους της νέας προγραμματικής περιδόυ 2014-2020.</w:t>
      </w:r>
    </w:p>
    <w:p w14:paraId="42125861" w14:textId="4C8161B2" w:rsidR="001A4038" w:rsidRDefault="00DC1E6B" w:rsidP="00526B5B">
      <w:pPr>
        <w:rPr>
          <w:lang w:val="el-GR"/>
        </w:rPr>
      </w:pPr>
      <w:r>
        <w:rPr>
          <w:lang w:val="el-GR"/>
        </w:rPr>
        <w:t xml:space="preserve">Το Πάνελ συζήτησε </w:t>
      </w:r>
      <w:r w:rsidR="00A13498">
        <w:rPr>
          <w:lang w:val="el-GR"/>
        </w:rPr>
        <w:t xml:space="preserve">επίσης </w:t>
      </w:r>
      <w:r w:rsidR="00FA6B51" w:rsidRPr="00A13498">
        <w:rPr>
          <w:b/>
          <w:lang w:val="el-GR"/>
        </w:rPr>
        <w:t>μορφές αξιοποίησης των κοινο</w:t>
      </w:r>
      <w:r w:rsidRPr="00A13498">
        <w:rPr>
          <w:b/>
          <w:lang w:val="el-GR"/>
        </w:rPr>
        <w:t>τικών πόρων προβαίνοντας όμ</w:t>
      </w:r>
      <w:r w:rsidR="00566B1C" w:rsidRPr="00A13498">
        <w:rPr>
          <w:b/>
          <w:lang w:val="el-GR"/>
        </w:rPr>
        <w:t>ως, κατ’ αρχήν, σε δύο επισημάν</w:t>
      </w:r>
      <w:r w:rsidRPr="00A13498">
        <w:rPr>
          <w:b/>
          <w:lang w:val="el-GR"/>
        </w:rPr>
        <w:t>σεις:</w:t>
      </w:r>
      <w:r>
        <w:rPr>
          <w:lang w:val="el-GR"/>
        </w:rPr>
        <w:t xml:space="preserve"> α) η αξιοποίηση αυτών των πόρων δεν πρέπει να γίνει με την απλουστευτική λογική της «απορροφητικότητας» των περασμένων χρόνων, ούτε πρέπει να επαναληφθούν προηγούμενα λάθη και, β) οι κοινοτικοί πόροι της περιόδου 2014-2020 αποτελούν </w:t>
      </w:r>
      <w:r w:rsidR="000A2350">
        <w:rPr>
          <w:lang w:val="el-GR"/>
        </w:rPr>
        <w:t>το μόνο ορατό χρηματοδοτικό πλαίσιο</w:t>
      </w:r>
      <w:r w:rsidR="00566B1C">
        <w:rPr>
          <w:lang w:val="el-GR"/>
        </w:rPr>
        <w:t>,</w:t>
      </w:r>
      <w:r w:rsidR="000A2350">
        <w:rPr>
          <w:lang w:val="el-GR"/>
        </w:rPr>
        <w:t xml:space="preserve"> και </w:t>
      </w:r>
      <w:r>
        <w:rPr>
          <w:lang w:val="el-GR"/>
        </w:rPr>
        <w:t>πραγματική ευκαιρία για την ενίσχυση της πορείας εξόδου της βιομηχανίας και των υπηρεσιών από την κρί</w:t>
      </w:r>
      <w:r w:rsidR="000A2350">
        <w:rPr>
          <w:lang w:val="el-GR"/>
        </w:rPr>
        <w:t>ση. Γ</w:t>
      </w:r>
      <w:r w:rsidR="00566B1C">
        <w:rPr>
          <w:lang w:val="el-GR"/>
        </w:rPr>
        <w:t xml:space="preserve">ι’ </w:t>
      </w:r>
      <w:r>
        <w:rPr>
          <w:lang w:val="el-GR"/>
        </w:rPr>
        <w:t>αυτό πρέπει να χρηματοδοτήσουν κυρίως την καινοτομία</w:t>
      </w:r>
      <w:r w:rsidR="000A2350">
        <w:rPr>
          <w:lang w:val="el-GR"/>
        </w:rPr>
        <w:t>,</w:t>
      </w:r>
      <w:r>
        <w:rPr>
          <w:lang w:val="el-GR"/>
        </w:rPr>
        <w:t xml:space="preserve"> μέσω </w:t>
      </w:r>
      <w:r w:rsidR="000A2350">
        <w:rPr>
          <w:lang w:val="el-GR"/>
        </w:rPr>
        <w:t xml:space="preserve">ευέλικτων μηχανισμών που οφείλουν να εξασφαλίζουν την μεγαλύτερη δυνατή αποδοτικότητα των σχετικών επενδύσεων. </w:t>
      </w:r>
    </w:p>
    <w:p w14:paraId="54D551EF" w14:textId="77777777" w:rsidR="00FA6B51" w:rsidRDefault="000A2350" w:rsidP="00526B5B">
      <w:pPr>
        <w:rPr>
          <w:lang w:val="el-GR"/>
        </w:rPr>
      </w:pPr>
      <w:r w:rsidRPr="00A13498">
        <w:rPr>
          <w:b/>
          <w:lang w:val="el-GR"/>
        </w:rPr>
        <w:t xml:space="preserve">Οι πρώτες ιδέες που συζητήθηκαν εξερευνούν το έδαφος, </w:t>
      </w:r>
      <w:r w:rsidR="001A4038" w:rsidRPr="00A13498">
        <w:rPr>
          <w:b/>
          <w:lang w:val="el-GR"/>
        </w:rPr>
        <w:t>τα υπέρ και τα κατά, χρειάζεται ομως να γίνει μια μεγαλύτερη συζήτηση, σε βάθος, στις επόμενες συνεδριάσεις του Πάνελ</w:t>
      </w:r>
      <w:r w:rsidR="001A4038">
        <w:rPr>
          <w:lang w:val="el-GR"/>
        </w:rPr>
        <w:t xml:space="preserve">. </w:t>
      </w:r>
    </w:p>
    <w:p w14:paraId="16B52FB8" w14:textId="77777777" w:rsidR="001A4038" w:rsidRDefault="001A4038" w:rsidP="00A13498">
      <w:pPr>
        <w:pStyle w:val="ListParagraph"/>
        <w:numPr>
          <w:ilvl w:val="0"/>
          <w:numId w:val="31"/>
        </w:numPr>
        <w:rPr>
          <w:lang w:val="el-GR"/>
        </w:rPr>
      </w:pPr>
      <w:r>
        <w:rPr>
          <w:lang w:val="el-GR"/>
        </w:rPr>
        <w:t xml:space="preserve">Οι επιχειρήσεις χρήστες, που επενδύουν στην ανάπτυξη έργων ΤΠΕ, να έχουν κυρίως το δικαίωμα χρηματοδότησης, όχι οι επιχειρήσεις ΤΠΕ απ’ ευθείας </w:t>
      </w:r>
      <w:r w:rsidR="007F6709">
        <w:rPr>
          <w:lang w:val="el-GR"/>
        </w:rPr>
        <w:t>. Μι</w:t>
      </w:r>
      <w:r>
        <w:rPr>
          <w:lang w:val="el-GR"/>
        </w:rPr>
        <w:t xml:space="preserve">α </w:t>
      </w:r>
      <w:r w:rsidR="00766DEE">
        <w:rPr>
          <w:lang w:val="el-GR"/>
        </w:rPr>
        <w:t>πρακτική ωστόσο που ακολουθήθηκε στο π</w:t>
      </w:r>
      <w:r w:rsidR="00751E19">
        <w:rPr>
          <w:lang w:val="el-GR"/>
        </w:rPr>
        <w:t>αρελθόν χωρίς όμως να αποδώσει ουσιαστικά αποτελέσματα, ε</w:t>
      </w:r>
      <w:r w:rsidR="00766DEE">
        <w:rPr>
          <w:lang w:val="el-GR"/>
        </w:rPr>
        <w:t xml:space="preserve">ξ αιτίας </w:t>
      </w:r>
      <w:r w:rsidR="00751E19">
        <w:rPr>
          <w:lang w:val="el-GR"/>
        </w:rPr>
        <w:t xml:space="preserve">κυρίως </w:t>
      </w:r>
      <w:r w:rsidR="00766DEE">
        <w:rPr>
          <w:lang w:val="el-GR"/>
        </w:rPr>
        <w:t>της «ευκαιριακής</w:t>
      </w:r>
      <w:r w:rsidR="007F6709">
        <w:rPr>
          <w:lang w:val="el-GR"/>
        </w:rPr>
        <w:t xml:space="preserve">» αντιμετώπισης που έτυχε η </w:t>
      </w:r>
      <w:r w:rsidR="00751E19">
        <w:rPr>
          <w:lang w:val="el-GR"/>
        </w:rPr>
        <w:t>δυνατότητας μιας τέτοιας χρηματοδότησης.</w:t>
      </w:r>
    </w:p>
    <w:p w14:paraId="3FF45CEB" w14:textId="6B821064" w:rsidR="007F6709" w:rsidRDefault="00766DEE" w:rsidP="00A13498">
      <w:pPr>
        <w:pStyle w:val="ListParagraph"/>
        <w:numPr>
          <w:ilvl w:val="0"/>
          <w:numId w:val="31"/>
        </w:numPr>
        <w:rPr>
          <w:lang w:val="el-GR"/>
        </w:rPr>
      </w:pPr>
      <w:r>
        <w:rPr>
          <w:lang w:val="el-GR"/>
        </w:rPr>
        <w:lastRenderedPageBreak/>
        <w:t>Η</w:t>
      </w:r>
      <w:r w:rsidRPr="00766DEE">
        <w:rPr>
          <w:lang w:val="el-GR"/>
        </w:rPr>
        <w:t xml:space="preserve"> Ευρωπαϊκή Ε</w:t>
      </w:r>
      <w:r>
        <w:rPr>
          <w:lang w:val="el-GR"/>
        </w:rPr>
        <w:t xml:space="preserve">πιτροπή </w:t>
      </w:r>
      <w:r w:rsidRPr="00766DEE">
        <w:rPr>
          <w:lang w:val="el-GR"/>
        </w:rPr>
        <w:t>και το ελληνικό Υπουργείο Ανάπτυξης, φαίνεται ότι όλο και περισσότερο ευνοούν τη λογική των επενδυτικών</w:t>
      </w:r>
      <w:r>
        <w:rPr>
          <w:lang w:val="el-GR"/>
        </w:rPr>
        <w:t xml:space="preserve"> συγχρηματοδοτούμενων</w:t>
      </w:r>
      <w:r w:rsidRPr="00766DEE">
        <w:rPr>
          <w:lang w:val="el-GR"/>
        </w:rPr>
        <w:t xml:space="preserve"> </w:t>
      </w:r>
      <w:r w:rsidRPr="00766DEE">
        <w:rPr>
          <w:i/>
        </w:rPr>
        <w:t>funds</w:t>
      </w:r>
      <w:r w:rsidRPr="00766DEE">
        <w:rPr>
          <w:lang w:val="el-GR"/>
        </w:rPr>
        <w:t xml:space="preserve"> για τον τρόπο με τον οποίο θα διοχετεύονται οι κρατικές ενισχύσεις στις μικρές επιχειρήσεις.</w:t>
      </w:r>
      <w:r>
        <w:rPr>
          <w:lang w:val="el-GR"/>
        </w:rPr>
        <w:t xml:space="preserve"> Αυτά τα </w:t>
      </w:r>
      <w:r w:rsidRPr="00766DEE">
        <w:rPr>
          <w:i/>
        </w:rPr>
        <w:t>funds</w:t>
      </w:r>
      <w:r w:rsidRPr="00E701B7">
        <w:rPr>
          <w:lang w:val="el-GR"/>
        </w:rPr>
        <w:t xml:space="preserve"> </w:t>
      </w:r>
      <w:r w:rsidR="00566B1C">
        <w:rPr>
          <w:lang w:val="el-GR"/>
        </w:rPr>
        <w:t xml:space="preserve">όμως, έχουμε δει </w:t>
      </w:r>
      <w:r>
        <w:rPr>
          <w:lang w:val="el-GR"/>
        </w:rPr>
        <w:t>στο παρελθόν να είναι πολύ συντηρητικά, να αποφε</w:t>
      </w:r>
      <w:r w:rsidR="007F6709">
        <w:rPr>
          <w:lang w:val="el-GR"/>
        </w:rPr>
        <w:t>ύγουν ουσιαστικά επενδυτικές προτάσεις με κίνδυνο</w:t>
      </w:r>
      <w:r w:rsidR="00566B1C">
        <w:rPr>
          <w:lang w:val="el-GR"/>
        </w:rPr>
        <w:t>,</w:t>
      </w:r>
      <w:r w:rsidR="007F6709">
        <w:rPr>
          <w:lang w:val="el-GR"/>
        </w:rPr>
        <w:t xml:space="preserve"> προτιμώντας τις περισσότερο «σίγουρες» επενδύσεις, και τελικά να αφήνουν αδιάθετους πόρους να λιμνάζουν. </w:t>
      </w:r>
    </w:p>
    <w:p w14:paraId="1C9D6A41" w14:textId="7951FE5B" w:rsidR="00766DEE" w:rsidRDefault="007F6709" w:rsidP="00A13498">
      <w:pPr>
        <w:pStyle w:val="ListParagraph"/>
        <w:numPr>
          <w:ilvl w:val="0"/>
          <w:numId w:val="31"/>
        </w:numPr>
        <w:rPr>
          <w:lang w:val="el-GR"/>
        </w:rPr>
      </w:pPr>
      <w:r>
        <w:rPr>
          <w:lang w:val="el-GR"/>
        </w:rPr>
        <w:t>Η ιδέα της επενδυτικής τράπεζας ως μηχανισμού διαχείρισης πόρων ενίσχυσης προς αναπτ</w:t>
      </w:r>
      <w:r w:rsidR="00566B1C">
        <w:rPr>
          <w:lang w:val="el-GR"/>
        </w:rPr>
        <w:t>υξιακές δραστηριότητες της βιομη</w:t>
      </w:r>
      <w:r>
        <w:rPr>
          <w:lang w:val="el-GR"/>
        </w:rPr>
        <w:t>χανίας ΤΠΕ συζητήθηκε επίσης, φαίνεται όμως ότι έχει μια σειρά προβλήματα που είναι γνωστά κι έχουν αντικείμενο συζητησης στο παρελθόν.</w:t>
      </w:r>
    </w:p>
    <w:p w14:paraId="016C1623" w14:textId="77777777" w:rsidR="00A13498" w:rsidRDefault="00A13498" w:rsidP="00751E19">
      <w:pPr>
        <w:rPr>
          <w:lang w:val="el-GR"/>
        </w:rPr>
      </w:pPr>
    </w:p>
    <w:p w14:paraId="5E021302" w14:textId="77777777" w:rsidR="00751E19" w:rsidRPr="00A13498" w:rsidRDefault="00751E19" w:rsidP="00751E19">
      <w:pPr>
        <w:rPr>
          <w:b/>
          <w:lang w:val="el-GR"/>
        </w:rPr>
      </w:pPr>
      <w:r w:rsidRPr="00A13498">
        <w:rPr>
          <w:b/>
          <w:lang w:val="el-GR"/>
        </w:rPr>
        <w:t>Το θέμα προφανώς θα επανέλθει στις επόμενες συναντήσεις, θα ήταν χρήσιμο όμως να γνωρίζουμε ότι:</w:t>
      </w:r>
    </w:p>
    <w:p w14:paraId="10A013F0" w14:textId="5997E643" w:rsidR="00751E19" w:rsidRDefault="00751E19" w:rsidP="00A13498">
      <w:pPr>
        <w:pStyle w:val="ListParagraph"/>
        <w:numPr>
          <w:ilvl w:val="0"/>
          <w:numId w:val="32"/>
        </w:numPr>
        <w:rPr>
          <w:lang w:val="el-GR"/>
        </w:rPr>
      </w:pPr>
      <w:r w:rsidRPr="00751E19">
        <w:rPr>
          <w:lang w:val="el-GR"/>
        </w:rPr>
        <w:t>Οι ευρωπαικές επ</w:t>
      </w:r>
      <w:r w:rsidR="00D725B8">
        <w:rPr>
          <w:lang w:val="el-GR"/>
        </w:rPr>
        <w:t xml:space="preserve">ιχειρήσεις, με εξαίρεση </w:t>
      </w:r>
      <w:r>
        <w:rPr>
          <w:lang w:val="el-GR"/>
        </w:rPr>
        <w:t>την Ισπανία</w:t>
      </w:r>
      <w:r w:rsidR="00274327">
        <w:rPr>
          <w:lang w:val="el-GR"/>
        </w:rPr>
        <w:t>,</w:t>
      </w:r>
      <w:r>
        <w:rPr>
          <w:lang w:val="el-GR"/>
        </w:rPr>
        <w:t xml:space="preserve"> αποφεύγουν </w:t>
      </w:r>
      <w:r w:rsidR="00D725B8">
        <w:rPr>
          <w:lang w:val="el-GR"/>
        </w:rPr>
        <w:t xml:space="preserve">σήμερα </w:t>
      </w:r>
      <w:r>
        <w:rPr>
          <w:lang w:val="el-GR"/>
        </w:rPr>
        <w:t xml:space="preserve">τις επενδύσεις σε </w:t>
      </w:r>
      <w:r w:rsidR="00274327">
        <w:rPr>
          <w:lang w:val="el-GR"/>
        </w:rPr>
        <w:t>παραγωγική ικανότητα</w:t>
      </w:r>
      <w:r w:rsidR="00566B1C">
        <w:rPr>
          <w:lang w:val="el-GR"/>
        </w:rPr>
        <w:t>,</w:t>
      </w:r>
      <w:r w:rsidR="00274327">
        <w:rPr>
          <w:lang w:val="el-GR"/>
        </w:rPr>
        <w:t xml:space="preserve"> και γιατί προτιμούν να επενδύσουν την κερδοφορία τους στην αποπληρωμή των χρεών</w:t>
      </w:r>
      <w:r w:rsidR="00D725B8">
        <w:rPr>
          <w:lang w:val="el-GR"/>
        </w:rPr>
        <w:t>,</w:t>
      </w:r>
      <w:r w:rsidR="00274327">
        <w:rPr>
          <w:lang w:val="el-GR"/>
        </w:rPr>
        <w:t xml:space="preserve"> και γιατί διαπιστώνουν την πτωτική πορεία της ζήτησης σε όλες σχεδόν τις ευρωζώνης</w:t>
      </w:r>
      <w:r w:rsidR="00D725B8">
        <w:rPr>
          <w:lang w:val="el-GR"/>
        </w:rPr>
        <w:t>,</w:t>
      </w:r>
      <w:r w:rsidR="00274327">
        <w:rPr>
          <w:lang w:val="el-GR"/>
        </w:rPr>
        <w:t xml:space="preserve"> πλην Γερμανίας.</w:t>
      </w:r>
      <w:r w:rsidR="00D725B8">
        <w:rPr>
          <w:lang w:val="el-GR"/>
        </w:rPr>
        <w:t xml:space="preserve"> </w:t>
      </w:r>
    </w:p>
    <w:tbl>
      <w:tblPr>
        <w:tblStyle w:val="TableGrid"/>
        <w:tblW w:w="8872" w:type="dxa"/>
        <w:tblLook w:val="04A0" w:firstRow="1" w:lastRow="0" w:firstColumn="1" w:lastColumn="0" w:noHBand="0" w:noVBand="1"/>
      </w:tblPr>
      <w:tblGrid>
        <w:gridCol w:w="4176"/>
        <w:gridCol w:w="4696"/>
      </w:tblGrid>
      <w:tr w:rsidR="00D725B8" w14:paraId="5E7C3B71" w14:textId="77777777" w:rsidTr="00D725B8">
        <w:tc>
          <w:tcPr>
            <w:tcW w:w="4176" w:type="dxa"/>
          </w:tcPr>
          <w:p w14:paraId="68299A5A" w14:textId="77777777" w:rsidR="00D725B8" w:rsidRPr="0006004E" w:rsidRDefault="0006004E" w:rsidP="00A13498">
            <w:r w:rsidRPr="00A13498">
              <w:rPr>
                <w:lang w:val="el-GR"/>
              </w:rPr>
              <w:t xml:space="preserve">Πηγή: </w:t>
            </w:r>
            <w:r>
              <w:t>Natixis</w:t>
            </w:r>
          </w:p>
          <w:p w14:paraId="1F13696E" w14:textId="77777777" w:rsidR="00D725B8" w:rsidRPr="00A13498" w:rsidRDefault="00D725B8" w:rsidP="00A13498">
            <w:pPr>
              <w:rPr>
                <w:lang w:val="el-GR"/>
              </w:rPr>
            </w:pPr>
            <w:r w:rsidRPr="00D725B8">
              <w:rPr>
                <w:noProof/>
              </w:rPr>
              <w:drawing>
                <wp:inline distT="0" distB="0" distL="0" distR="0" wp14:anchorId="310CC798" wp14:editId="5251DFD8">
                  <wp:extent cx="2512695" cy="1691084"/>
                  <wp:effectExtent l="0" t="0" r="190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t="2614" b="5233"/>
                          <a:stretch/>
                        </pic:blipFill>
                        <pic:spPr bwMode="auto">
                          <a:xfrm>
                            <a:off x="0" y="0"/>
                            <a:ext cx="2514112" cy="16920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96" w:type="dxa"/>
          </w:tcPr>
          <w:p w14:paraId="46C068AB" w14:textId="77777777" w:rsidR="00D725B8" w:rsidRPr="00A13498" w:rsidRDefault="00D725B8" w:rsidP="00A13498">
            <w:pPr>
              <w:rPr>
                <w:lang w:val="el-GR"/>
              </w:rPr>
            </w:pPr>
            <w:r w:rsidRPr="00D725B8">
              <w:rPr>
                <w:noProof/>
              </w:rPr>
              <w:drawing>
                <wp:inline distT="0" distB="0" distL="0" distR="0" wp14:anchorId="2A054234" wp14:editId="26C98B7A">
                  <wp:extent cx="2837517" cy="190663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614" cy="1907370"/>
                          </a:xfrm>
                          <a:prstGeom prst="rect">
                            <a:avLst/>
                          </a:prstGeom>
                          <a:noFill/>
                          <a:ln>
                            <a:noFill/>
                          </a:ln>
                        </pic:spPr>
                      </pic:pic>
                    </a:graphicData>
                  </a:graphic>
                </wp:inline>
              </w:drawing>
            </w:r>
          </w:p>
        </w:tc>
      </w:tr>
    </w:tbl>
    <w:p w14:paraId="5F01374A" w14:textId="77777777" w:rsidR="00D725B8" w:rsidRPr="00D725B8" w:rsidRDefault="00D725B8" w:rsidP="00D725B8">
      <w:pPr>
        <w:rPr>
          <w:lang w:val="el-GR"/>
        </w:rPr>
      </w:pPr>
    </w:p>
    <w:p w14:paraId="4CB2F889" w14:textId="77777777" w:rsidR="001369CC" w:rsidRPr="001369CC" w:rsidRDefault="00D725B8" w:rsidP="00A13498">
      <w:pPr>
        <w:pStyle w:val="ListParagraph"/>
        <w:numPr>
          <w:ilvl w:val="0"/>
          <w:numId w:val="32"/>
        </w:numPr>
        <w:rPr>
          <w:lang w:val="el-GR"/>
        </w:rPr>
      </w:pPr>
      <w:r>
        <w:rPr>
          <w:lang w:val="el-GR"/>
        </w:rPr>
        <w:t>Η συζήτηση για τις</w:t>
      </w:r>
      <w:r w:rsidR="001369CC">
        <w:rPr>
          <w:lang w:val="el-GR"/>
        </w:rPr>
        <w:t xml:space="preserve"> κρατικές ενισχύσεις στην Ευρώπη απομακρύνεται από την απ’ ευθείας ενίσχυση βιομηχανιών και προσ</w:t>
      </w:r>
      <w:r w:rsidR="0052694B">
        <w:rPr>
          <w:lang w:val="el-GR"/>
        </w:rPr>
        <w:t>α</w:t>
      </w:r>
      <w:r w:rsidR="001369CC">
        <w:rPr>
          <w:lang w:val="el-GR"/>
        </w:rPr>
        <w:t>νατολίζεται προς την ενίσχυση δράσεων που γεννούν «εξωτερικές οικονομίες» (</w:t>
      </w:r>
      <w:r w:rsidR="001369CC">
        <w:t>externalities</w:t>
      </w:r>
      <w:r w:rsidR="001369CC" w:rsidRPr="00E701B7">
        <w:rPr>
          <w:lang w:val="el-GR"/>
        </w:rPr>
        <w:t xml:space="preserve">), όπως είναι π.χ. τα </w:t>
      </w:r>
      <w:r w:rsidR="001369CC" w:rsidRPr="00566B1C">
        <w:rPr>
          <w:i/>
        </w:rPr>
        <w:t>clusters</w:t>
      </w:r>
      <w:r w:rsidR="001369CC" w:rsidRPr="00E701B7">
        <w:rPr>
          <w:lang w:val="el-GR"/>
        </w:rPr>
        <w:t xml:space="preserve"> </w:t>
      </w:r>
      <w:r w:rsidR="001369CC">
        <w:rPr>
          <w:lang w:val="el-GR"/>
        </w:rPr>
        <w:t>σε συνδυασμό με κάποια περιφερειακή εξειδίκευση (</w:t>
      </w:r>
      <w:r w:rsidR="001369CC">
        <w:t>regional</w:t>
      </w:r>
      <w:r w:rsidR="001369CC" w:rsidRPr="00E701B7">
        <w:rPr>
          <w:lang w:val="el-GR"/>
        </w:rPr>
        <w:t xml:space="preserve"> </w:t>
      </w:r>
      <w:r w:rsidR="001369CC">
        <w:t>specialization</w:t>
      </w:r>
      <w:r w:rsidR="001369CC" w:rsidRPr="00E701B7">
        <w:rPr>
          <w:lang w:val="el-GR"/>
        </w:rPr>
        <w:t>)</w:t>
      </w:r>
      <w:r w:rsidR="001369CC">
        <w:rPr>
          <w:rStyle w:val="FootnoteReference"/>
        </w:rPr>
        <w:footnoteReference w:id="19"/>
      </w:r>
      <w:r w:rsidR="001369CC" w:rsidRPr="00E701B7">
        <w:rPr>
          <w:lang w:val="el-GR"/>
        </w:rPr>
        <w:t>.</w:t>
      </w:r>
    </w:p>
    <w:p w14:paraId="08F573C5" w14:textId="14F403B1" w:rsidR="0052694B" w:rsidRPr="0052694B" w:rsidRDefault="0052694B" w:rsidP="00A13498">
      <w:pPr>
        <w:pStyle w:val="ListParagraph"/>
        <w:numPr>
          <w:ilvl w:val="0"/>
          <w:numId w:val="32"/>
        </w:numPr>
        <w:rPr>
          <w:lang w:val="el-GR"/>
        </w:rPr>
      </w:pPr>
      <w:r>
        <w:rPr>
          <w:lang w:val="el-GR"/>
        </w:rPr>
        <w:lastRenderedPageBreak/>
        <w:t xml:space="preserve">Ένα καθοριστικό θέμα για την επιχειρηματική και οικονομική ανάπτυξη τα επόμενα χρόνια στην Ελλάδα, είναι </w:t>
      </w:r>
      <w:r w:rsidR="00566B1C">
        <w:rPr>
          <w:lang w:val="el-GR"/>
        </w:rPr>
        <w:t xml:space="preserve">ειδικότερα </w:t>
      </w:r>
      <w:r>
        <w:rPr>
          <w:lang w:val="el-GR"/>
        </w:rPr>
        <w:t xml:space="preserve">αυτό των επενδύσεων για την ενίσχυση της παραγωγικότητας, και ειδικά αυτού που ονομάζεται </w:t>
      </w:r>
      <w:r>
        <w:t>Total</w:t>
      </w:r>
      <w:r w:rsidRPr="00E701B7">
        <w:rPr>
          <w:lang w:val="el-GR"/>
        </w:rPr>
        <w:t xml:space="preserve"> </w:t>
      </w:r>
      <w:r>
        <w:t>Factor</w:t>
      </w:r>
      <w:r w:rsidRPr="00E701B7">
        <w:rPr>
          <w:lang w:val="el-GR"/>
        </w:rPr>
        <w:t xml:space="preserve"> </w:t>
      </w:r>
      <w:r w:rsidR="00960E28">
        <w:t>Productivity</w:t>
      </w:r>
      <w:r w:rsidRPr="00E701B7">
        <w:rPr>
          <w:lang w:val="el-GR"/>
        </w:rPr>
        <w:t xml:space="preserve"> (</w:t>
      </w:r>
      <w:r>
        <w:t>TFP</w:t>
      </w:r>
      <w:r w:rsidRPr="00E701B7">
        <w:rPr>
          <w:lang w:val="el-GR"/>
        </w:rPr>
        <w:t xml:space="preserve">) – </w:t>
      </w:r>
      <w:r>
        <w:rPr>
          <w:lang w:val="el-GR"/>
        </w:rPr>
        <w:t>και αναφέρεται στην ένταση της τεχνολογικής προόδου.</w:t>
      </w:r>
      <w:r w:rsidR="0006004E">
        <w:rPr>
          <w:rStyle w:val="FootnoteReference"/>
          <w:lang w:val="el-GR"/>
        </w:rPr>
        <w:footnoteReference w:id="20"/>
      </w:r>
      <w:r>
        <w:rPr>
          <w:lang w:val="el-GR"/>
        </w:rPr>
        <w:t xml:space="preserve"> Πρέπει να είναι ένα από τα βασικά αντικείμενα των πολιτικών αξιοποίησης των κοινοτικών πόρων της επόμενης προγραμματικής περιόδου...</w:t>
      </w:r>
    </w:p>
    <w:p w14:paraId="4B66F16E" w14:textId="77777777" w:rsidR="0098052F" w:rsidRPr="00E701B7" w:rsidRDefault="0098052F" w:rsidP="00356130">
      <w:pPr>
        <w:rPr>
          <w:lang w:val="el-GR"/>
        </w:rPr>
      </w:pPr>
    </w:p>
    <w:p w14:paraId="4748F0E3" w14:textId="6D740E2F" w:rsidR="00356130" w:rsidRPr="00356130" w:rsidRDefault="00F038E9" w:rsidP="00883018">
      <w:pPr>
        <w:jc w:val="right"/>
        <w:rPr>
          <w:lang w:val="el-GR"/>
        </w:rPr>
      </w:pPr>
      <w:r>
        <w:rPr>
          <w:lang w:val="el-GR"/>
        </w:rPr>
        <w:t xml:space="preserve">Αθήνα, </w:t>
      </w:r>
      <w:r w:rsidR="003244A4">
        <w:rPr>
          <w:lang w:val="el-GR"/>
        </w:rPr>
        <w:t>Νοέμβριος</w:t>
      </w:r>
      <w:r w:rsidR="001A4038">
        <w:rPr>
          <w:lang w:val="el-GR"/>
        </w:rPr>
        <w:t xml:space="preserve"> 2013</w:t>
      </w:r>
    </w:p>
    <w:p w14:paraId="544E0BD5" w14:textId="77777777" w:rsidR="005C6B40" w:rsidRPr="00E848B8" w:rsidRDefault="005C6B40" w:rsidP="00092BC6">
      <w:pPr>
        <w:pStyle w:val="Heading2"/>
        <w:numPr>
          <w:ilvl w:val="0"/>
          <w:numId w:val="0"/>
        </w:numPr>
        <w:ind w:left="360"/>
        <w:rPr>
          <w:lang w:val="el-GR"/>
        </w:rPr>
      </w:pPr>
    </w:p>
    <w:sectPr w:rsidR="005C6B40" w:rsidRPr="00E848B8" w:rsidSect="0068414B">
      <w:headerReference w:type="even" r:id="rId16"/>
      <w:headerReference w:type="default" r:id="rId17"/>
      <w:pgSz w:w="11906" w:h="16838" w:code="9"/>
      <w:pgMar w:top="1134" w:right="1797" w:bottom="567" w:left="1797" w:header="709"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112D" w14:textId="77777777" w:rsidR="006D768B" w:rsidRDefault="006D768B" w:rsidP="003A3156">
      <w:pPr>
        <w:spacing w:after="0" w:line="240" w:lineRule="auto"/>
      </w:pPr>
      <w:r>
        <w:separator/>
      </w:r>
    </w:p>
  </w:endnote>
  <w:endnote w:type="continuationSeparator" w:id="0">
    <w:p w14:paraId="363C2E61" w14:textId="77777777" w:rsidR="006D768B" w:rsidRDefault="006D768B" w:rsidP="003A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Microsoft Sans Serif">
    <w:panose1 w:val="020B0604020202020204"/>
    <w:charset w:val="00"/>
    <w:family w:val="auto"/>
    <w:pitch w:val="variable"/>
    <w:sig w:usb0="E1002AFF" w:usb1="C0000002" w:usb2="00000008"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87ED8" w14:textId="77777777" w:rsidR="006D768B" w:rsidRDefault="006D768B" w:rsidP="003A3156">
      <w:pPr>
        <w:spacing w:after="0" w:line="240" w:lineRule="auto"/>
      </w:pPr>
      <w:r>
        <w:separator/>
      </w:r>
    </w:p>
  </w:footnote>
  <w:footnote w:type="continuationSeparator" w:id="0">
    <w:p w14:paraId="64A3E924" w14:textId="77777777" w:rsidR="006D768B" w:rsidRDefault="006D768B" w:rsidP="003A3156">
      <w:pPr>
        <w:spacing w:after="0" w:line="240" w:lineRule="auto"/>
      </w:pPr>
      <w:r>
        <w:continuationSeparator/>
      </w:r>
    </w:p>
  </w:footnote>
  <w:footnote w:id="1">
    <w:p w14:paraId="3B5FB1DA" w14:textId="77777777" w:rsidR="006D768B" w:rsidRPr="00206370" w:rsidRDefault="006D768B">
      <w:pPr>
        <w:pStyle w:val="FootnoteText"/>
        <w:rPr>
          <w:lang w:val="el-GR"/>
        </w:rPr>
      </w:pPr>
      <w:r>
        <w:rPr>
          <w:rStyle w:val="FootnoteReference"/>
        </w:rPr>
        <w:footnoteRef/>
      </w:r>
      <w:r w:rsidRPr="00E701B7">
        <w:rPr>
          <w:lang w:val="el-GR"/>
        </w:rPr>
        <w:t xml:space="preserve"> Π. Καβάσαλης και Π. Παναγιωτόπουλος, 2012, Η μετασχηματιστική δυναμική της βιομηχανίας ΤΠΕ, εφαλτήριο για την ανάπτυξη μετά την κρίση, ΙΟΒΕ-ΕΜΠ, </w:t>
      </w:r>
      <w:r>
        <w:rPr>
          <w:lang w:val="el-GR"/>
        </w:rPr>
        <w:t xml:space="preserve">διαθέσιμο: </w:t>
      </w:r>
      <w:hyperlink r:id="rId1" w:history="1">
        <w:r w:rsidRPr="00F8540D">
          <w:rPr>
            <w:rStyle w:val="Hyperlink"/>
            <w:lang w:val="el-GR"/>
          </w:rPr>
          <w:t>http://docs.google.com/viewer?a=v&amp;pid=sites&amp;srcid=YXRsYW50aXMtZ3JvdXAuZ3J8YXRsYW50aXN8Z3g6NmNhYmY5ZjA4MzE3OWFlYQ</w:t>
        </w:r>
      </w:hyperlink>
      <w:r>
        <w:rPr>
          <w:lang w:val="el-GR"/>
        </w:rPr>
        <w:t xml:space="preserve"> </w:t>
      </w:r>
    </w:p>
  </w:footnote>
  <w:footnote w:id="2">
    <w:p w14:paraId="6136D062" w14:textId="77777777" w:rsidR="006D768B" w:rsidRPr="00206370" w:rsidRDefault="006D768B" w:rsidP="00206370">
      <w:pPr>
        <w:pStyle w:val="FootnoteText"/>
        <w:spacing w:after="0"/>
        <w:rPr>
          <w:lang w:val="el-GR"/>
        </w:rPr>
      </w:pPr>
      <w:r>
        <w:rPr>
          <w:rStyle w:val="FootnoteReference"/>
        </w:rPr>
        <w:footnoteRef/>
      </w:r>
      <w:r w:rsidRPr="00E701B7">
        <w:rPr>
          <w:lang w:val="el-GR"/>
        </w:rPr>
        <w:t xml:space="preserve"> </w:t>
      </w:r>
      <w:r>
        <w:rPr>
          <w:lang w:val="el-GR"/>
        </w:rPr>
        <w:t>Βλ.</w:t>
      </w:r>
    </w:p>
    <w:p w14:paraId="0EE537CA" w14:textId="77777777" w:rsidR="006D768B" w:rsidRPr="00E701B7" w:rsidRDefault="006D768B">
      <w:pPr>
        <w:pStyle w:val="FootnoteText"/>
        <w:rPr>
          <w:lang w:val="el-GR"/>
        </w:rPr>
      </w:pPr>
      <w:hyperlink r:id="rId2" w:history="1">
        <w:r w:rsidRPr="00F8540D">
          <w:rPr>
            <w:rStyle w:val="Hyperlink"/>
          </w:rPr>
          <w:t>http</w:t>
        </w:r>
        <w:r w:rsidRPr="00E701B7">
          <w:rPr>
            <w:rStyle w:val="Hyperlink"/>
            <w:lang w:val="el-GR"/>
          </w:rPr>
          <w:t>://</w:t>
        </w:r>
        <w:r w:rsidRPr="00F8540D">
          <w:rPr>
            <w:rStyle w:val="Hyperlink"/>
          </w:rPr>
          <w:t>www</w:t>
        </w:r>
        <w:r w:rsidRPr="00E701B7">
          <w:rPr>
            <w:rStyle w:val="Hyperlink"/>
            <w:lang w:val="el-GR"/>
          </w:rPr>
          <w:t>.</w:t>
        </w:r>
        <w:r w:rsidRPr="00F8540D">
          <w:rPr>
            <w:rStyle w:val="Hyperlink"/>
          </w:rPr>
          <w:t>kauffman</w:t>
        </w:r>
        <w:r w:rsidRPr="00E701B7">
          <w:rPr>
            <w:rStyle w:val="Hyperlink"/>
            <w:lang w:val="el-GR"/>
          </w:rPr>
          <w:t>.</w:t>
        </w:r>
        <w:r w:rsidRPr="00F8540D">
          <w:rPr>
            <w:rStyle w:val="Hyperlink"/>
          </w:rPr>
          <w:t>org</w:t>
        </w:r>
        <w:r w:rsidRPr="00E701B7">
          <w:rPr>
            <w:rStyle w:val="Hyperlink"/>
            <w:lang w:val="el-GR"/>
          </w:rPr>
          <w:t>/~/</w:t>
        </w:r>
        <w:r w:rsidRPr="00F8540D">
          <w:rPr>
            <w:rStyle w:val="Hyperlink"/>
          </w:rPr>
          <w:t>media</w:t>
        </w:r>
        <w:r w:rsidRPr="00E701B7">
          <w:rPr>
            <w:rStyle w:val="Hyperlink"/>
            <w:lang w:val="el-GR"/>
          </w:rPr>
          <w:t>/</w:t>
        </w:r>
        <w:r w:rsidRPr="00F8540D">
          <w:rPr>
            <w:rStyle w:val="Hyperlink"/>
          </w:rPr>
          <w:t>kauffman</w:t>
        </w:r>
        <w:r w:rsidRPr="00E701B7">
          <w:rPr>
            <w:rStyle w:val="Hyperlink"/>
            <w:lang w:val="el-GR"/>
          </w:rPr>
          <w:t>_</w:t>
        </w:r>
        <w:r w:rsidRPr="00F8540D">
          <w:rPr>
            <w:rStyle w:val="Hyperlink"/>
          </w:rPr>
          <w:t>org</w:t>
        </w:r>
        <w:r w:rsidRPr="00E701B7">
          <w:rPr>
            <w:rStyle w:val="Hyperlink"/>
            <w:lang w:val="el-GR"/>
          </w:rPr>
          <w:t>/</w:t>
        </w:r>
        <w:r w:rsidRPr="00F8540D">
          <w:rPr>
            <w:rStyle w:val="Hyperlink"/>
          </w:rPr>
          <w:t>research</w:t>
        </w:r>
        <w:r w:rsidRPr="00E701B7">
          <w:rPr>
            <w:rStyle w:val="Hyperlink"/>
            <w:lang w:val="el-GR"/>
          </w:rPr>
          <w:t>%20</w:t>
        </w:r>
        <w:r w:rsidRPr="00F8540D">
          <w:rPr>
            <w:rStyle w:val="Hyperlink"/>
          </w:rPr>
          <w:t>reports</w:t>
        </w:r>
        <w:r w:rsidRPr="00E701B7">
          <w:rPr>
            <w:rStyle w:val="Hyperlink"/>
            <w:lang w:val="el-GR"/>
          </w:rPr>
          <w:t>%20</w:t>
        </w:r>
        <w:r w:rsidRPr="00F8540D">
          <w:rPr>
            <w:rStyle w:val="Hyperlink"/>
          </w:rPr>
          <w:t>and</w:t>
        </w:r>
        <w:r w:rsidRPr="00E701B7">
          <w:rPr>
            <w:rStyle w:val="Hyperlink"/>
            <w:lang w:val="el-GR"/>
          </w:rPr>
          <w:t>%20</w:t>
        </w:r>
        <w:r w:rsidRPr="00F8540D">
          <w:rPr>
            <w:rStyle w:val="Hyperlink"/>
          </w:rPr>
          <w:t>covers</w:t>
        </w:r>
        <w:r w:rsidRPr="00E701B7">
          <w:rPr>
            <w:rStyle w:val="Hyperlink"/>
            <w:lang w:val="el-GR"/>
          </w:rPr>
          <w:t>/2013/08/</w:t>
        </w:r>
        <w:r w:rsidRPr="00F8540D">
          <w:rPr>
            <w:rStyle w:val="Hyperlink"/>
          </w:rPr>
          <w:t>bdstechstartsreport</w:t>
        </w:r>
        <w:r w:rsidRPr="00E701B7">
          <w:rPr>
            <w:rStyle w:val="Hyperlink"/>
            <w:lang w:val="el-GR"/>
          </w:rPr>
          <w:t>.</w:t>
        </w:r>
        <w:r w:rsidRPr="00F8540D">
          <w:rPr>
            <w:rStyle w:val="Hyperlink"/>
          </w:rPr>
          <w:t>pdf</w:t>
        </w:r>
      </w:hyperlink>
      <w:r w:rsidRPr="00E701B7">
        <w:rPr>
          <w:lang w:val="el-GR"/>
        </w:rPr>
        <w:t xml:space="preserve"> </w:t>
      </w:r>
    </w:p>
  </w:footnote>
  <w:footnote w:id="3">
    <w:p w14:paraId="0A9A0159" w14:textId="77777777" w:rsidR="006D768B" w:rsidRPr="00E701B7" w:rsidRDefault="006D768B" w:rsidP="00376FE8">
      <w:pPr>
        <w:pStyle w:val="FootnoteText"/>
        <w:rPr>
          <w:lang w:val="el-GR"/>
        </w:rPr>
      </w:pPr>
      <w:r>
        <w:rPr>
          <w:rStyle w:val="FootnoteReference"/>
        </w:rPr>
        <w:footnoteRef/>
      </w:r>
      <w:r w:rsidRPr="00E701B7">
        <w:rPr>
          <w:lang w:val="el-GR"/>
        </w:rPr>
        <w:t xml:space="preserve"> Οι επιχειρήσεις αυτές εντάσσονται στ</w:t>
      </w:r>
      <w:r>
        <w:rPr>
          <w:lang w:val="el-GR"/>
        </w:rPr>
        <w:t>ην αποκαλούμενη</w:t>
      </w:r>
      <w:r w:rsidRPr="00E701B7">
        <w:rPr>
          <w:lang w:val="el-GR"/>
        </w:rPr>
        <w:t xml:space="preserve"> </w:t>
      </w:r>
      <w:r w:rsidRPr="00C571DE">
        <w:rPr>
          <w:i/>
        </w:rPr>
        <w:t>application</w:t>
      </w:r>
      <w:r w:rsidRPr="00E701B7">
        <w:rPr>
          <w:i/>
          <w:lang w:val="el-GR"/>
        </w:rPr>
        <w:t xml:space="preserve"> </w:t>
      </w:r>
      <w:r w:rsidRPr="00C571DE">
        <w:rPr>
          <w:i/>
        </w:rPr>
        <w:t>economy</w:t>
      </w:r>
      <w:r w:rsidRPr="00E701B7">
        <w:rPr>
          <w:i/>
          <w:lang w:val="el-GR"/>
        </w:rPr>
        <w:t>,</w:t>
      </w:r>
      <w:r w:rsidRPr="00E701B7">
        <w:rPr>
          <w:lang w:val="el-GR"/>
        </w:rPr>
        <w:t xml:space="preserve"> όρος που χρησιμοποιείται στις ΗΠΑ </w:t>
      </w:r>
      <w:r>
        <w:rPr>
          <w:lang w:val="el-GR"/>
        </w:rPr>
        <w:t>για να δηλώσει δραστηριότητες ανάπτυξης και εμπορίας εφαρμογών για τα κινητά τηλέφωνα και το Ίντερνετ (</w:t>
      </w:r>
      <w:r>
        <w:t>mobile</w:t>
      </w:r>
      <w:r w:rsidRPr="00E701B7">
        <w:rPr>
          <w:lang w:val="el-GR"/>
        </w:rPr>
        <w:t xml:space="preserve"> </w:t>
      </w:r>
      <w:r>
        <w:t>Internet</w:t>
      </w:r>
      <w:r w:rsidRPr="00E701B7">
        <w:rPr>
          <w:lang w:val="el-GR"/>
        </w:rPr>
        <w:t xml:space="preserve"> </w:t>
      </w:r>
      <w:r>
        <w:t>apps</w:t>
      </w:r>
      <w:r w:rsidRPr="00E701B7">
        <w:rPr>
          <w:lang w:val="el-GR"/>
        </w:rPr>
        <w:t xml:space="preserve">). </w:t>
      </w:r>
    </w:p>
  </w:footnote>
  <w:footnote w:id="4">
    <w:p w14:paraId="51327950" w14:textId="77777777" w:rsidR="006D768B" w:rsidRPr="00E701B7" w:rsidRDefault="006D768B" w:rsidP="00053BC6">
      <w:pPr>
        <w:pStyle w:val="FootnoteText"/>
        <w:rPr>
          <w:lang w:val="el-GR"/>
        </w:rPr>
      </w:pPr>
      <w:r>
        <w:rPr>
          <w:rStyle w:val="FootnoteReference"/>
        </w:rPr>
        <w:footnoteRef/>
      </w:r>
      <w:r w:rsidRPr="00E701B7">
        <w:rPr>
          <w:lang w:val="el-GR"/>
        </w:rPr>
        <w:t xml:space="preserve"> Βλέπουμε να αναπτύσσεται παράλληλα ένα νέο πεδίο των οικονομικών επιστημών που ονομάζεται “</w:t>
      </w:r>
      <w:r>
        <w:t>subscription</w:t>
      </w:r>
      <w:r w:rsidRPr="00E701B7">
        <w:rPr>
          <w:lang w:val="el-GR"/>
        </w:rPr>
        <w:t xml:space="preserve"> </w:t>
      </w:r>
      <w:r>
        <w:t>economics</w:t>
      </w:r>
      <w:r w:rsidRPr="00E701B7">
        <w:rPr>
          <w:lang w:val="el-GR"/>
        </w:rPr>
        <w:t>”.</w:t>
      </w:r>
    </w:p>
  </w:footnote>
  <w:footnote w:id="5">
    <w:p w14:paraId="1864E4EE" w14:textId="77777777" w:rsidR="006D768B" w:rsidRPr="00E701B7" w:rsidRDefault="006D768B" w:rsidP="00053BC6">
      <w:pPr>
        <w:pStyle w:val="FootnoteText"/>
        <w:rPr>
          <w:lang w:val="el-GR"/>
        </w:rPr>
      </w:pPr>
      <w:r w:rsidRPr="00536A00">
        <w:rPr>
          <w:rStyle w:val="FootnoteReference"/>
          <w:u w:val="single"/>
        </w:rPr>
        <w:footnoteRef/>
      </w:r>
      <w:r w:rsidRPr="00E701B7">
        <w:rPr>
          <w:u w:val="single"/>
          <w:lang w:val="el-GR"/>
        </w:rPr>
        <w:t xml:space="preserve"> Α. Τσουκαλίδης (</w:t>
      </w:r>
      <w:r>
        <w:rPr>
          <w:u w:val="single"/>
        </w:rPr>
        <w:t>GENNET</w:t>
      </w:r>
      <w:r w:rsidRPr="00E701B7">
        <w:rPr>
          <w:u w:val="single"/>
          <w:lang w:val="el-GR"/>
        </w:rPr>
        <w:t>):</w:t>
      </w:r>
      <w:r w:rsidRPr="00E701B7">
        <w:rPr>
          <w:lang w:val="el-GR"/>
        </w:rPr>
        <w:t xml:space="preserve">  Θεωρώ ότι το μεγαλύτερο μέρος της χρηματοδότησης τα επόμενα 6 χρόνια θα προέλθει από την προγραμματική περίοδο 2014 – 2020. Επομένως, θα πρέπει να υπάρξει μια αλλαγή παραδείγματος του τρόπου με τον οποίο θα αξιοποιηθούν οι πόροι αυτοί. Ως προς τα χρηματοδοτούμενα δημόσια έργα, το κράτος θα πρέπει να λειτουργήσει με τη λογική ότι έχει ανάγκη να αξιοποιήσει αυτά τα κεφάλαια. Αλλά για να γίνει αυτό, θα πρέπει να αλλάξει ο τρόπος με τον οποίο καταλαβαίνει αυτά τα έργα, και το βασικότερο ζητούμενο εδώ είναι τα χρηματοδοτούμενα έργα να οριστούν με άλλους όρους δηλ. με όρους παροχής υπηρεσιών. Έως τώρα, δε συνέβαλλε καθόλου προς αυτή την κατεύθυνση ούτε το είδος των τεχνικών δελτίων με τα οποία προκηρύσσονταν έργα Πληροφορικής, κρίνονταν και στη συνέχεια αξιολογούνταν, αλλά ούτε και οι δείκτες με τους οποίους παρακολουθούνταν τα αποτελέσματα των έργων. Ως προς το θέμα των κρατικών ενισχύσεων σε νέες εταιρείες (όπου η έως τώρα λογική ήταν «δίνω πολλά σε λίγους») χρειάζεται και εκεί μια αλλαγή παραδείγματος, όπου θα εισαχθεί κάποια έννοια “ρίσκου”, χωρίς όμως το νέο μοντέλο χρηματοδότησης να πάρει κατ’ανάγκη το χαρακτήρα που έχει το </w:t>
      </w:r>
      <w:r w:rsidRPr="00EF7B1E">
        <w:rPr>
          <w:i/>
        </w:rPr>
        <w:t>Venture</w:t>
      </w:r>
      <w:r w:rsidRPr="00E701B7">
        <w:rPr>
          <w:i/>
          <w:lang w:val="el-GR"/>
        </w:rPr>
        <w:t xml:space="preserve"> </w:t>
      </w:r>
      <w:r w:rsidRPr="00EF7B1E">
        <w:rPr>
          <w:i/>
        </w:rPr>
        <w:t>Capital</w:t>
      </w:r>
      <w:r w:rsidRPr="00E701B7">
        <w:rPr>
          <w:i/>
          <w:lang w:val="el-GR"/>
        </w:rPr>
        <w:t>.</w:t>
      </w:r>
    </w:p>
    <w:p w14:paraId="71AF4364" w14:textId="77777777" w:rsidR="006D768B" w:rsidRPr="00E701B7" w:rsidRDefault="006D768B" w:rsidP="00053BC6">
      <w:pPr>
        <w:pStyle w:val="FootnoteText"/>
        <w:rPr>
          <w:lang w:val="el-GR"/>
        </w:rPr>
      </w:pPr>
      <w:r w:rsidRPr="00E701B7">
        <w:rPr>
          <w:u w:val="single"/>
          <w:lang w:val="el-GR"/>
        </w:rPr>
        <w:t>Γ. Καλογήρου (ΕΜΠ):</w:t>
      </w:r>
      <w:r w:rsidRPr="00E701B7">
        <w:rPr>
          <w:lang w:val="el-GR"/>
        </w:rPr>
        <w:t xml:space="preserve"> Η λογική της αντιμετώπισης των έργων Πληροφορικής ως έργων πολιτικού μηχανικού πρέπει να αλλάξει ριζικά καθώς οδηγεί σε πενιχρά αποτελέσματα. Θα πρέπει να υπάρξει επαναπροσδιορισμός της λογικής των έργων, μέσω και της αλλαγής του θεσμικού πλαισίου, ώστε οι χρήστες να εμπλέκονται ήδη από τη φάση σχεδιασμού, και οι ανάδοχοι να έχουν ευθύνη και κατά την παραγωγική λειτουργία των έργων.</w:t>
      </w:r>
    </w:p>
  </w:footnote>
  <w:footnote w:id="6">
    <w:p w14:paraId="6BB957B9" w14:textId="77777777" w:rsidR="006D768B" w:rsidRPr="00E701B7" w:rsidRDefault="006D768B" w:rsidP="00A55CAD">
      <w:pPr>
        <w:pStyle w:val="FootnoteText"/>
        <w:rPr>
          <w:lang w:val="el-GR"/>
        </w:rPr>
      </w:pPr>
      <w:r>
        <w:rPr>
          <w:rStyle w:val="FootnoteReference"/>
        </w:rPr>
        <w:footnoteRef/>
      </w:r>
      <w:r w:rsidRPr="00E701B7">
        <w:rPr>
          <w:lang w:val="el-GR"/>
        </w:rPr>
        <w:t xml:space="preserve"> Συγκεκριμένα συμπεράσματα έχουν προκύψει από μια σχετική μελέτη που έκανε σχετικά πρόσφατα η </w:t>
      </w:r>
      <w:r>
        <w:t>Microsoft</w:t>
      </w:r>
      <w:r w:rsidRPr="00E701B7">
        <w:rPr>
          <w:lang w:val="el-GR"/>
        </w:rPr>
        <w:t xml:space="preserve"> </w:t>
      </w:r>
      <w:r>
        <w:rPr>
          <w:lang w:val="el-GR"/>
        </w:rPr>
        <w:t>σε συνεργασία</w:t>
      </w:r>
      <w:r w:rsidRPr="00E701B7">
        <w:rPr>
          <w:lang w:val="el-GR"/>
        </w:rPr>
        <w:t xml:space="preserve"> με το ΙΟΒΕ.</w:t>
      </w:r>
    </w:p>
  </w:footnote>
  <w:footnote w:id="7">
    <w:p w14:paraId="406752E9" w14:textId="77777777" w:rsidR="006D768B" w:rsidRPr="00E701B7" w:rsidRDefault="006D768B" w:rsidP="00A55CAD">
      <w:pPr>
        <w:pStyle w:val="FootnoteText"/>
        <w:rPr>
          <w:lang w:val="el-GR"/>
        </w:rPr>
      </w:pPr>
      <w:r w:rsidRPr="00EA73CE">
        <w:rPr>
          <w:rStyle w:val="FootnoteReference"/>
          <w:u w:val="single"/>
        </w:rPr>
        <w:footnoteRef/>
      </w:r>
      <w:r w:rsidRPr="00E701B7">
        <w:rPr>
          <w:u w:val="single"/>
          <w:lang w:val="el-GR"/>
        </w:rPr>
        <w:t xml:space="preserve"> Π. Καβάσαλης (Παν. Αιγαίου):</w:t>
      </w:r>
      <w:r w:rsidRPr="00E701B7">
        <w:rPr>
          <w:lang w:val="el-GR"/>
        </w:rPr>
        <w:t xml:space="preserve"> Η Ισπανία έχει αναπτύξει με επιτυχία μια τέτοια συστηματική στρατηγική “ουσιαστικής βελτίωσης” των επιδόσεων της και, κατ’ επέκταση, των δεικτών που μετρούν οι διεθνείς οργανισμοί. Είναι αλήθεια ότι η Ελλάδα δεν αντιμετωπίζει με συστηματικότητα το θέμα, και την ανησυχητική διάσταση που παίρνει, στο βαθμό που αυτές οι “χαμηλές θέσεις” λειτουργούν αποτρεπτικά για τους ξένους επενδυτές. Και το πρόβλημα βαθαίνει, επισημαίνω ότι πρόσφατα, στο </w:t>
      </w:r>
      <w:r w:rsidRPr="00DA1F59">
        <w:rPr>
          <w:i/>
        </w:rPr>
        <w:t>Innovation</w:t>
      </w:r>
      <w:r w:rsidRPr="00E701B7">
        <w:rPr>
          <w:i/>
          <w:lang w:val="el-GR"/>
        </w:rPr>
        <w:t xml:space="preserve"> </w:t>
      </w:r>
      <w:r w:rsidRPr="00DA1F59">
        <w:rPr>
          <w:i/>
        </w:rPr>
        <w:t>Scoreboard</w:t>
      </w:r>
      <w:r w:rsidRPr="00E701B7">
        <w:rPr>
          <w:lang w:val="el-GR"/>
        </w:rPr>
        <w:t xml:space="preserve"> κατατασσόμαστε πλέον στις τελευταίες θέσεις μαζί με τη Ρουμανία και τη Βουλγαρία.</w:t>
      </w:r>
    </w:p>
  </w:footnote>
  <w:footnote w:id="8">
    <w:p w14:paraId="56E4947A" w14:textId="77777777" w:rsidR="006D768B" w:rsidRPr="001E1F71" w:rsidRDefault="006D768B">
      <w:pPr>
        <w:pStyle w:val="FootnoteText"/>
      </w:pPr>
      <w:r>
        <w:rPr>
          <w:rStyle w:val="FootnoteReference"/>
        </w:rPr>
        <w:footnoteRef/>
      </w:r>
      <w:r>
        <w:t xml:space="preserve"> Enterprise Resource Planning</w:t>
      </w:r>
    </w:p>
  </w:footnote>
  <w:footnote w:id="9">
    <w:p w14:paraId="1A20F260" w14:textId="77777777" w:rsidR="006D768B" w:rsidRPr="00E701B7" w:rsidRDefault="006D768B" w:rsidP="00A55CAD">
      <w:pPr>
        <w:pStyle w:val="FootnoteText"/>
        <w:rPr>
          <w:lang w:val="el-GR"/>
        </w:rPr>
      </w:pPr>
      <w:r w:rsidRPr="00EA73CE">
        <w:rPr>
          <w:rStyle w:val="FootnoteReference"/>
          <w:u w:val="single"/>
        </w:rPr>
        <w:t>9</w:t>
      </w:r>
      <w:r>
        <w:rPr>
          <w:u w:val="single"/>
        </w:rPr>
        <w:t xml:space="preserve"> Π. </w:t>
      </w:r>
      <w:r w:rsidRPr="00EA73CE">
        <w:rPr>
          <w:u w:val="single"/>
        </w:rPr>
        <w:t xml:space="preserve">Καβάσαλης (Παν. </w:t>
      </w:r>
      <w:r w:rsidRPr="00E701B7">
        <w:rPr>
          <w:u w:val="single"/>
          <w:lang w:val="el-GR"/>
        </w:rPr>
        <w:t>Αιγαίου):</w:t>
      </w:r>
      <w:r w:rsidRPr="00E701B7">
        <w:rPr>
          <w:lang w:val="el-GR"/>
        </w:rPr>
        <w:t xml:space="preserve"> Φαίνεται ότι ένα από τα καινούργια στοιχεία των πολύ τελευταίων χρόνων είναι η εσωτερική αναδιοργάνωση (</w:t>
      </w:r>
      <w:r>
        <w:t>restructuring</w:t>
      </w:r>
      <w:r w:rsidRPr="00E701B7">
        <w:rPr>
          <w:lang w:val="el-GR"/>
        </w:rPr>
        <w:t>) που κάνουν πολλές εταιρείες ΤΠΕ.</w:t>
      </w:r>
    </w:p>
    <w:p w14:paraId="7CFF0F7C" w14:textId="77777777" w:rsidR="006D768B" w:rsidRPr="00E701B7" w:rsidRDefault="006D768B" w:rsidP="00A55CAD">
      <w:pPr>
        <w:pStyle w:val="FootnoteText"/>
        <w:rPr>
          <w:lang w:val="el-GR"/>
        </w:rPr>
      </w:pPr>
      <w:r w:rsidRPr="00E701B7">
        <w:rPr>
          <w:u w:val="single"/>
          <w:lang w:val="el-GR"/>
        </w:rPr>
        <w:t>Α. Τσουκαλίδης (</w:t>
      </w:r>
      <w:r>
        <w:rPr>
          <w:u w:val="single"/>
        </w:rPr>
        <w:t>GENNET</w:t>
      </w:r>
      <w:r w:rsidRPr="00E701B7">
        <w:rPr>
          <w:u w:val="single"/>
          <w:lang w:val="el-GR"/>
        </w:rPr>
        <w:t>):</w:t>
      </w:r>
      <w:r w:rsidRPr="00E701B7">
        <w:rPr>
          <w:lang w:val="el-GR"/>
        </w:rPr>
        <w:t xml:space="preserve"> Το ίδιο έχει κάνει και η δικιά μας εταιρεία. Και άλλες, από τις παραδοσιακές εταιρείες του κλάδου, έχουν κάνει τέτοιου είδους αλλαγές. Θα ήταν χρήσιμο να δοθεί σχετικό </w:t>
      </w:r>
      <w:r>
        <w:t>input</w:t>
      </w:r>
      <w:r w:rsidRPr="00E701B7">
        <w:rPr>
          <w:lang w:val="el-GR"/>
        </w:rPr>
        <w:t xml:space="preserve"> ώστε να αξιοποιηθεί στη μελέτη. </w:t>
      </w:r>
    </w:p>
    <w:p w14:paraId="6001F43E" w14:textId="77777777" w:rsidR="006D768B" w:rsidRPr="00E701B7" w:rsidRDefault="006D768B" w:rsidP="00A55CAD">
      <w:pPr>
        <w:pStyle w:val="FootnoteText"/>
        <w:rPr>
          <w:lang w:val="el-GR"/>
        </w:rPr>
      </w:pPr>
    </w:p>
  </w:footnote>
  <w:footnote w:id="10">
    <w:p w14:paraId="4603D374" w14:textId="77777777" w:rsidR="006D768B" w:rsidRPr="00E701B7" w:rsidRDefault="006D768B" w:rsidP="00183A30">
      <w:pPr>
        <w:pStyle w:val="FootnoteText"/>
        <w:rPr>
          <w:lang w:val="el-GR"/>
        </w:rPr>
      </w:pPr>
      <w:r w:rsidRPr="00EA73CE">
        <w:rPr>
          <w:rStyle w:val="FootnoteReference"/>
          <w:u w:val="single"/>
        </w:rPr>
        <w:footnoteRef/>
      </w:r>
      <w:r w:rsidRPr="00E701B7">
        <w:rPr>
          <w:u w:val="single"/>
          <w:lang w:val="el-GR"/>
        </w:rPr>
        <w:t xml:space="preserve"> Γ. Ναθαναήλ (ΣΕΒ):</w:t>
      </w:r>
      <w:r w:rsidRPr="00E701B7">
        <w:rPr>
          <w:lang w:val="el-GR"/>
        </w:rPr>
        <w:t xml:space="preserve"> Ο ΣΕΒ έχει σχεδιάσει διάφορες τέτοιες δράσεις αρωγής και διασύνδεσης των βιομηχανικών και άλλων επιχειρήσεων, και των παραγωγών λογισμικού. Επίσης, έχουμε κάνει ενέργειες ως προς τα Ανοικτά Δεδομένα αλλά και σε αυτό το θέμα υπάρχουν τεράστιες δυσκολίες. Ενδεικτικά, ασκούμε μεγάλες πιέσεις, τουλάχιστον δύο χρόνια τώρα, για την υλοποίηση της ηλεκτρονικής τιμολόγησης ώστε να εξοικονομούνται περίπου 1,5 δις. ευρώ/έτος (μελέτη Παν. Αιγαίου). Η σχετική διαβούλευση ανακοινώθηκε ευτυχώς σήμερα. </w:t>
      </w:r>
    </w:p>
    <w:p w14:paraId="1BD3D652" w14:textId="77777777" w:rsidR="006D768B" w:rsidRPr="00E701B7" w:rsidRDefault="006D768B" w:rsidP="00183A30">
      <w:pPr>
        <w:pStyle w:val="FootnoteText"/>
        <w:rPr>
          <w:lang w:val="el-GR"/>
        </w:rPr>
      </w:pPr>
    </w:p>
  </w:footnote>
  <w:footnote w:id="11">
    <w:p w14:paraId="28D1BEB7" w14:textId="77777777" w:rsidR="006D768B" w:rsidRPr="00E701B7" w:rsidRDefault="006D768B" w:rsidP="00352B99">
      <w:pPr>
        <w:pStyle w:val="FootnoteText"/>
        <w:rPr>
          <w:lang w:val="el-GR"/>
        </w:rPr>
      </w:pPr>
      <w:r w:rsidRPr="00EA73CE">
        <w:rPr>
          <w:rStyle w:val="FootnoteReference"/>
          <w:u w:val="single"/>
        </w:rPr>
        <w:footnoteRef/>
      </w:r>
      <w:r w:rsidRPr="00E701B7">
        <w:rPr>
          <w:u w:val="single"/>
          <w:lang w:val="el-GR"/>
        </w:rPr>
        <w:t xml:space="preserve"> Γ. Καλογήρου (ΕΜΠ):</w:t>
      </w:r>
      <w:r w:rsidRPr="00E701B7">
        <w:rPr>
          <w:lang w:val="el-GR"/>
        </w:rPr>
        <w:t xml:space="preserve"> Δεν πρέπει να ξεχνάμε ότι σε όλες τις χώρες του κόσμου, το κράτος είναι ένας «μεγάλος αγοραστής» προϊόντων και υπηρεσιών ΤΠΕ, ειδικά αν θέλει να εκσυγχρονιστεί. Το ζήτημα είναι να αλλάξει ο τρόπος που αγοράζει υπηρεσίες και δεύτερον να μη θεωρείται ότι ένα έργο υλοποιήθηκε απλώς και μόνο επειδή υλοποιήθηκε η σύμβασή του.</w:t>
      </w:r>
    </w:p>
    <w:p w14:paraId="118E2B6E" w14:textId="77777777" w:rsidR="006D768B" w:rsidRPr="00E701B7" w:rsidRDefault="006D768B" w:rsidP="00352B99">
      <w:pPr>
        <w:pStyle w:val="FootnoteText"/>
        <w:rPr>
          <w:lang w:val="el-GR"/>
        </w:rPr>
      </w:pPr>
      <w:r w:rsidRPr="00EA73CE">
        <w:rPr>
          <w:u w:val="single"/>
        </w:rPr>
        <w:t>B</w:t>
      </w:r>
      <w:r w:rsidRPr="00E701B7">
        <w:rPr>
          <w:u w:val="single"/>
          <w:lang w:val="el-GR"/>
        </w:rPr>
        <w:t>. Πάλλιος (</w:t>
      </w:r>
      <w:r w:rsidRPr="00EA73CE">
        <w:rPr>
          <w:u w:val="single"/>
        </w:rPr>
        <w:t>GLOBO</w:t>
      </w:r>
      <w:r w:rsidRPr="00E701B7">
        <w:rPr>
          <w:u w:val="single"/>
          <w:lang w:val="el-GR"/>
        </w:rPr>
        <w:t>):</w:t>
      </w:r>
      <w:r w:rsidRPr="00E701B7">
        <w:rPr>
          <w:lang w:val="el-GR"/>
        </w:rPr>
        <w:t xml:space="preserve"> Αντικειμενικά, το μεγαλύτερο μέρος των διαθέσιμων χρηματικών πόρων έως το 2020 θα προέλθει από το κοινοτικό πλαίσιο 2014-2020. Οι άλλες δημόσιες επενδύσεις έχουν μειωθεί αισθητά και σημαντικές ιδιωτικές επενδύσεις δε φαίνονται προς το παρόν στον ορίζοντα.</w:t>
      </w:r>
    </w:p>
  </w:footnote>
  <w:footnote w:id="12">
    <w:p w14:paraId="1624D03D" w14:textId="77777777" w:rsidR="006D768B" w:rsidRDefault="006D768B" w:rsidP="00742FA3">
      <w:pPr>
        <w:pStyle w:val="FootnoteText"/>
        <w:rPr>
          <w:lang w:val="el-GR"/>
        </w:rPr>
      </w:pPr>
      <w:r w:rsidRPr="00742FA3">
        <w:rPr>
          <w:rStyle w:val="FootnoteReference"/>
          <w:u w:val="single"/>
        </w:rPr>
        <w:footnoteRef/>
      </w:r>
      <w:r w:rsidRPr="00E701B7">
        <w:rPr>
          <w:u w:val="single"/>
          <w:lang w:val="el-GR"/>
        </w:rPr>
        <w:t xml:space="preserve"> Γ. Στεφανόπουλος (ΕΕΚΤ):</w:t>
      </w:r>
      <w:r w:rsidRPr="00E701B7">
        <w:rPr>
          <w:lang w:val="el-GR"/>
        </w:rPr>
        <w:t xml:space="preserve"> Το θέμα είναι περισσότερο πολύπλοκο. Το πολιτικό μήνυμα που πρέπει να δοθεί είναι ότι αν δε βελτιωθεί η παραγωγικότητα μέσω της αξιοποίησης των νέων τεχνολογιών και νέων μορφών οργάνωσης της εργασίας, θα ξανανοίξει η συζήτηση για τη μείωση μισθών και συντάξεων. Όμως για να αυξηθεί η παραγωγικότητα του δημόσιου τομέα, το κράτος πρέπει να γίνει ένας </w:t>
      </w:r>
      <w:r w:rsidRPr="00742FA3">
        <w:rPr>
          <w:i/>
        </w:rPr>
        <w:t>efficient</w:t>
      </w:r>
      <w:r w:rsidRPr="00E701B7">
        <w:rPr>
          <w:lang w:val="el-GR"/>
        </w:rPr>
        <w:t xml:space="preserve"> αγοραστής. Σε αυτό μπορεί να παίξει καίριο ρόλο μια συνεργασία με μεγάλες εταιρείες (π.χ. </w:t>
      </w:r>
      <w:r>
        <w:t>Microsoft</w:t>
      </w:r>
      <w:r w:rsidRPr="00E701B7">
        <w:rPr>
          <w:lang w:val="el-GR"/>
        </w:rPr>
        <w:t xml:space="preserve">), ώστε το κράτος να αξιοποιήσει τη γνώση και την εμπειρία τους στο θέμα της βελτίωσης της παραγωγικότητας. Επίσης, θα πρέπει να “επικοινωνήσει” με τις μικρές επιχειρήσεις. Για να γίνει αυτό όμως είναι απαραίτητη η αλλαγή της δομής της δημόσιας διοίκησης και η βελτίωση της ποιότητας των στελεχών της. </w:t>
      </w:r>
      <w:r w:rsidRPr="00E701B7">
        <w:rPr>
          <w:lang w:val="el-GR"/>
        </w:rPr>
        <w:t xml:space="preserve">Αναφέρω το παράδειγμα της Βαρκελώνης, όπου ο μητροπολιτικός Δήμος ακολουθεί επιτυχημένες πολιτικές για την ενίσχυση της επιχειρηματικότητας στις ΤΠΕ και λειτουργεί και σχετικό </w:t>
      </w:r>
      <w:r w:rsidRPr="00E701B7">
        <w:rPr>
          <w:lang w:val="el-GR"/>
        </w:rPr>
        <w:t>παρατηρητήριο.</w:t>
      </w:r>
    </w:p>
    <w:p w14:paraId="1D556D42" w14:textId="77777777" w:rsidR="006D768B" w:rsidRDefault="006D768B" w:rsidP="00742FA3">
      <w:pPr>
        <w:pStyle w:val="FootnoteText"/>
        <w:rPr>
          <w:lang w:val="el-GR"/>
        </w:rPr>
      </w:pPr>
    </w:p>
    <w:p w14:paraId="714D402F" w14:textId="77777777" w:rsidR="006D768B" w:rsidRDefault="006D768B" w:rsidP="00742FA3">
      <w:pPr>
        <w:pStyle w:val="FootnoteText"/>
        <w:rPr>
          <w:lang w:val="el-GR"/>
        </w:rPr>
      </w:pPr>
    </w:p>
    <w:p w14:paraId="3BA448A8" w14:textId="77777777" w:rsidR="006D768B" w:rsidRDefault="006D768B" w:rsidP="00742FA3">
      <w:pPr>
        <w:pStyle w:val="FootnoteText"/>
        <w:rPr>
          <w:lang w:val="el-GR"/>
        </w:rPr>
      </w:pPr>
    </w:p>
    <w:p w14:paraId="288418FE" w14:textId="77777777" w:rsidR="006D768B" w:rsidRPr="00E701B7" w:rsidRDefault="006D768B" w:rsidP="00742FA3">
      <w:pPr>
        <w:pStyle w:val="FootnoteText"/>
        <w:rPr>
          <w:lang w:val="el-GR"/>
        </w:rPr>
      </w:pPr>
      <w:r w:rsidRPr="00E701B7">
        <w:rPr>
          <w:u w:val="single"/>
          <w:lang w:val="el-GR"/>
        </w:rPr>
        <w:t>Γ. Καλογήρου (ΕΜΠ):</w:t>
      </w:r>
      <w:r w:rsidRPr="00E701B7">
        <w:rPr>
          <w:lang w:val="el-GR"/>
        </w:rPr>
        <w:t xml:space="preserve"> Συμφωνώ ότι χρειάζεται ένα καλύτερο πλαίσιο αλλά εδώ και τώρα απαιτείται να αναληφθούν πρωτοβουλίες και να γίνουν ενέργειες για τη βελτίωση της παραγωγικότητας μέσω της αξιοποίησης της τεχνολογίας. Δηλαδή, συμφωνώ ότι πρέπει να βελτιωθεί το συνολικό διοικητικό και θεσμικό πλαίσιο, αλλά από αυτή τη στιγμή κάθε οργανωσιακή μονάδα θα πρέπει να σκέφτεται τον τρόπο με τον οποίο θα βελτιώσει την παραγωγικότητά της. Βεβαίως, αποτελεί μεγάλο πρόβλημα το γεγονός ότι τα πέντε χρόνια της κρίσης δε συζητιούνται αυτά τα θέματα στο δημόσιο διάλογο. Κι όμως αυτή η συζήτηση δεν είναι πολυτέλεια αλλά απαραίτητη προϋπόθεση για να βγούμε από την κρίση. Στις ΗΠΑ υπάρχει μια ολόκληρη ρητορική για τις νέες τεχνολογίες που μπορεί να είναι και «φουσκωμένη» μερικές φορές. Αν κάνουμε μια ανάλυση περιεχομένου λόγου όχι μόνο υπουργών αλλά και κοινωνικών φορέων, νομίζω ότι θα διαπιστώσουμε ότι στην Ελλάδα μιλάμε λιγότερο από όλες τις άλλες ευρωπαϊκές χώρες για τη διαμόρφωση ενός οδικού χάρτη με αντικείμενο τα θέματα που συζητάμε εδώ. </w:t>
      </w:r>
    </w:p>
    <w:p w14:paraId="6EBF9872" w14:textId="77777777" w:rsidR="006D768B" w:rsidRPr="00E701B7" w:rsidRDefault="006D768B" w:rsidP="00742FA3">
      <w:pPr>
        <w:pStyle w:val="FootnoteText"/>
        <w:rPr>
          <w:lang w:val="el-GR"/>
        </w:rPr>
      </w:pPr>
      <w:r w:rsidRPr="00E701B7">
        <w:rPr>
          <w:u w:val="single"/>
          <w:lang w:val="el-GR"/>
        </w:rPr>
        <w:t>Γ. Στεφανόπουλος (ΕΕΚΤ):</w:t>
      </w:r>
      <w:r w:rsidRPr="00E701B7">
        <w:rPr>
          <w:lang w:val="el-GR"/>
        </w:rPr>
        <w:t xml:space="preserve"> Πρέπει να αφουγκραζόμαστε και να μαθαίνουμε από τα καλά παραδείγματα επιχειρηματικών πρωτοβουλιών, δίνοντάς τους την ευκαιρία να μας μεταφέρουν την εμπειρία τους και να διατυπώσουν την άποψή τους. Ταυτόχρονα, πρέπει να δώσουμε γόνιμο έδαφος σε ανθρώπους με καινοτόμες ιδέες, έχοντας κατά νου ότι πρέπει να αφήσουμε κάποιους να αποτύχουν. </w:t>
      </w:r>
    </w:p>
    <w:p w14:paraId="474834E4" w14:textId="77777777" w:rsidR="006D768B" w:rsidRPr="00E701B7" w:rsidRDefault="006D768B" w:rsidP="00742FA3">
      <w:pPr>
        <w:pStyle w:val="FootnoteText"/>
        <w:rPr>
          <w:lang w:val="el-GR"/>
        </w:rPr>
      </w:pPr>
      <w:r w:rsidRPr="00E701B7">
        <w:rPr>
          <w:u w:val="single"/>
          <w:lang w:val="el-GR"/>
        </w:rPr>
        <w:t>Γ. Καλογήρου (ΕΜΠ):</w:t>
      </w:r>
      <w:r w:rsidRPr="00E701B7">
        <w:rPr>
          <w:lang w:val="el-GR"/>
        </w:rPr>
        <w:t xml:space="preserve"> Παρατηρώ, μέσω και της εμπειρίας μου στο ΕΜΠ, ότι το κλίμα έχει αλλάξει και αρκετές ομάδες αρχίζουν να σκέφτονται πώς θα δραστηριοποιηθούν επιχειρηματικά. Για παράδειγμα, υπάρχει στο ΕΜΠ ερευνητική ομάδα που αναπτύσσει λογισμικό υποστήριξης διαγνωστικών εργαλείων και αρχίζει και συνεργάζεται με μεγάλες εταιρείες ώστε η ερευνητική της δουλειά που έχει βάθος δέκα ετών να αξιοποιηθεί εμπορικά. Δηλαδή, αν και αργά, το κλίμα αλλάζει και για να αλλάξει και πιο γρήγορα χρειάζεται η διαμόρφωση συγκεκριμένου πολιτικού λόγου για αυτά τα θέματα.</w:t>
      </w:r>
    </w:p>
    <w:p w14:paraId="3821E2D3" w14:textId="77777777" w:rsidR="006D768B" w:rsidRPr="00E701B7" w:rsidRDefault="006D768B" w:rsidP="00662E8D">
      <w:pPr>
        <w:pStyle w:val="FootnoteText"/>
        <w:rPr>
          <w:u w:val="single"/>
          <w:lang w:val="el-GR"/>
        </w:rPr>
      </w:pPr>
      <w:r w:rsidRPr="00E701B7">
        <w:rPr>
          <w:u w:val="single"/>
          <w:lang w:val="el-GR"/>
        </w:rPr>
        <w:t>Π. Θεοδοσόπουλος (</w:t>
      </w:r>
      <w:r>
        <w:rPr>
          <w:u w:val="single"/>
        </w:rPr>
        <w:t>SingularLogic</w:t>
      </w:r>
      <w:r w:rsidRPr="00E701B7">
        <w:rPr>
          <w:u w:val="single"/>
          <w:lang w:val="el-GR"/>
        </w:rPr>
        <w:t>):</w:t>
      </w:r>
      <w:r w:rsidRPr="00E701B7">
        <w:rPr>
          <w:lang w:val="el-GR"/>
        </w:rPr>
        <w:t xml:space="preserve"> Πρέπει να βελτιωθεί η ικανότητα στην υλοποίηση των καινοτόμων ιδεών. </w:t>
      </w:r>
    </w:p>
    <w:p w14:paraId="070783E2" w14:textId="77777777" w:rsidR="006D768B" w:rsidRPr="00E701B7" w:rsidRDefault="006D768B" w:rsidP="00662E8D">
      <w:pPr>
        <w:pStyle w:val="FootnoteText"/>
        <w:rPr>
          <w:lang w:val="el-GR"/>
        </w:rPr>
      </w:pPr>
      <w:r w:rsidRPr="00E701B7">
        <w:rPr>
          <w:u w:val="single"/>
          <w:lang w:val="el-GR"/>
        </w:rPr>
        <w:t>Α. Τσουκαλίδης (</w:t>
      </w:r>
      <w:r>
        <w:rPr>
          <w:u w:val="single"/>
        </w:rPr>
        <w:t>GENNET</w:t>
      </w:r>
      <w:r w:rsidRPr="00E701B7">
        <w:rPr>
          <w:u w:val="single"/>
          <w:lang w:val="el-GR"/>
        </w:rPr>
        <w:t xml:space="preserve">): </w:t>
      </w:r>
      <w:r w:rsidRPr="00E701B7">
        <w:rPr>
          <w:lang w:val="el-GR"/>
        </w:rPr>
        <w:t xml:space="preserve">Στην Ελλάδα έχουν αρχίζει να εμφανίζονται </w:t>
      </w:r>
      <w:r w:rsidRPr="004A284C">
        <w:rPr>
          <w:i/>
        </w:rPr>
        <w:t>bottom</w:t>
      </w:r>
      <w:r w:rsidRPr="00E701B7">
        <w:rPr>
          <w:i/>
          <w:lang w:val="el-GR"/>
        </w:rPr>
        <w:t>-</w:t>
      </w:r>
      <w:r w:rsidRPr="004A284C">
        <w:rPr>
          <w:i/>
        </w:rPr>
        <w:t>up</w:t>
      </w:r>
      <w:r w:rsidRPr="00E701B7">
        <w:rPr>
          <w:lang w:val="el-GR"/>
        </w:rPr>
        <w:t xml:space="preserve"> αξιόλογες προσπάθειες. Κάποιες από αυτές υποστηρίζονται από μεγάλες επιχειρήσεις ενώ άλλες είναι τελείως ερασιτεχνικές, με </w:t>
      </w:r>
      <w:r w:rsidRPr="004A284C">
        <w:rPr>
          <w:lang w:val="el-GR"/>
        </w:rPr>
        <w:t>την</w:t>
      </w:r>
      <w:r w:rsidRPr="00E701B7">
        <w:rPr>
          <w:lang w:val="el-GR"/>
        </w:rPr>
        <w:t xml:space="preserve"> θετική έννοια. Σε κάποια </w:t>
      </w:r>
      <w:r w:rsidRPr="004A284C">
        <w:rPr>
          <w:i/>
        </w:rPr>
        <w:t>start</w:t>
      </w:r>
      <w:r w:rsidRPr="00E701B7">
        <w:rPr>
          <w:i/>
          <w:lang w:val="el-GR"/>
        </w:rPr>
        <w:t>-</w:t>
      </w:r>
      <w:r w:rsidRPr="004A284C">
        <w:rPr>
          <w:i/>
        </w:rPr>
        <w:t>ups</w:t>
      </w:r>
      <w:r w:rsidRPr="00E701B7">
        <w:rPr>
          <w:lang w:val="el-GR"/>
        </w:rPr>
        <w:t xml:space="preserve"> έχω εμπλακεί κι εγώ ως </w:t>
      </w:r>
      <w:r w:rsidRPr="004A284C">
        <w:rPr>
          <w:i/>
        </w:rPr>
        <w:t>mentor</w:t>
      </w:r>
      <w:r w:rsidRPr="00E701B7">
        <w:rPr>
          <w:lang w:val="el-GR"/>
        </w:rPr>
        <w:t xml:space="preserve"> και γι’αυτό μπορώ να έχω άποψη για αυτό το ζήτημα. Δημιουργείται, δηλαδή, ένα κλίμα μέσα στο οποίο κάποιο ανθρώπινο δυναμικό αρχίζει να μιλάει και να πράττει προς την κατεύθυνση αυτή. Όμως, σε αυτό το νέο πλαίσιο των </w:t>
      </w:r>
      <w:r w:rsidRPr="004A284C">
        <w:rPr>
          <w:i/>
        </w:rPr>
        <w:t>online</w:t>
      </w:r>
      <w:r w:rsidRPr="00E701B7">
        <w:rPr>
          <w:i/>
          <w:lang w:val="el-GR"/>
        </w:rPr>
        <w:t xml:space="preserve"> </w:t>
      </w:r>
      <w:r w:rsidRPr="004A284C">
        <w:rPr>
          <w:i/>
        </w:rPr>
        <w:t>marketplaces</w:t>
      </w:r>
      <w:r w:rsidRPr="00E701B7">
        <w:rPr>
          <w:lang w:val="el-GR"/>
        </w:rPr>
        <w:t xml:space="preserve"> και των όσων επιφέρει η ισχυρή τάση που λέγεται </w:t>
      </w:r>
      <w:r w:rsidRPr="00E701B7">
        <w:rPr>
          <w:i/>
          <w:lang w:val="el-GR"/>
        </w:rPr>
        <w:t xml:space="preserve">“ΙΤ </w:t>
      </w:r>
      <w:r w:rsidRPr="004A284C">
        <w:rPr>
          <w:i/>
        </w:rPr>
        <w:t>consumerization</w:t>
      </w:r>
      <w:r w:rsidRPr="00E701B7">
        <w:rPr>
          <w:i/>
          <w:lang w:val="el-GR"/>
        </w:rPr>
        <w:t>”,</w:t>
      </w:r>
      <w:r w:rsidRPr="00E701B7">
        <w:rPr>
          <w:lang w:val="el-GR"/>
        </w:rPr>
        <w:t xml:space="preserve"> ένα στοιχείο που λείπει από την βιομηχανία Πληροφορικής είναι ότι δεν έχει επαρκή ικανότητα στο πώς να πουλά κάποιο προϊόν-υπηρεσία. Η ικανότητα αυτή θα πρέπει να βελτιωθεί καθώς σε αυτή τη νέα πραγματικότητα είναι σε μεγαλύτερο βαθμό σημαντικό σε σχέση με παλαιότερα το καλό </w:t>
      </w:r>
      <w:r w:rsidRPr="00C934B6">
        <w:rPr>
          <w:i/>
        </w:rPr>
        <w:t>wrapping</w:t>
      </w:r>
      <w:r w:rsidRPr="00E701B7">
        <w:rPr>
          <w:lang w:val="el-GR"/>
        </w:rPr>
        <w:t xml:space="preserve"> και </w:t>
      </w:r>
      <w:r w:rsidRPr="00C934B6">
        <w:rPr>
          <w:i/>
        </w:rPr>
        <w:t>marketing</w:t>
      </w:r>
      <w:r w:rsidRPr="00E701B7">
        <w:rPr>
          <w:lang w:val="el-GR"/>
        </w:rPr>
        <w:t xml:space="preserve"> ώστε ένα προϊόν να μπορέσει να σταθεί σε παγκόσμιο επίπεδο.</w:t>
      </w:r>
    </w:p>
    <w:p w14:paraId="465B36AA" w14:textId="77777777" w:rsidR="006D768B" w:rsidRPr="00742FA3" w:rsidRDefault="006D768B">
      <w:pPr>
        <w:pStyle w:val="FootnoteText"/>
        <w:rPr>
          <w:lang w:val="el-GR"/>
        </w:rPr>
      </w:pPr>
    </w:p>
  </w:footnote>
  <w:footnote w:id="13">
    <w:p w14:paraId="344CEF20" w14:textId="77777777" w:rsidR="006D768B" w:rsidRPr="00E701B7" w:rsidRDefault="006D768B" w:rsidP="00352B99">
      <w:pPr>
        <w:pStyle w:val="FootnoteText"/>
        <w:rPr>
          <w:lang w:val="el-GR"/>
        </w:rPr>
      </w:pPr>
      <w:r>
        <w:rPr>
          <w:rStyle w:val="FootnoteReference"/>
        </w:rPr>
        <w:footnoteRef/>
      </w:r>
      <w:r w:rsidRPr="00E701B7">
        <w:rPr>
          <w:lang w:val="el-GR"/>
        </w:rPr>
        <w:t xml:space="preserve"> Το γεγονός αυτό μπορεί να δημιουργήσει και νομικά ζητήματα, καθώς τα </w:t>
      </w:r>
      <w:r>
        <w:t>Venture</w:t>
      </w:r>
      <w:r w:rsidRPr="00E701B7">
        <w:rPr>
          <w:lang w:val="el-GR"/>
        </w:rPr>
        <w:t xml:space="preserve"> </w:t>
      </w:r>
      <w:r>
        <w:t>Capitals</w:t>
      </w:r>
      <w:r w:rsidRPr="00E701B7">
        <w:rPr>
          <w:lang w:val="el-GR"/>
        </w:rPr>
        <w:t xml:space="preserve"> έχουν δεκαετή διάρκεια ζωής και μετά το πέρας της δεκαετίας πρέπει να επιστρέψουν τα κεφάλαια που δεν έχουν αξιοποιήσει και μάλιστα θα πρέπει να πληρώσουν και χρηματικά </w:t>
      </w:r>
      <w:r w:rsidRPr="00C934B6">
        <w:rPr>
          <w:i/>
        </w:rPr>
        <w:t>penalties</w:t>
      </w:r>
      <w:r w:rsidRPr="00E701B7">
        <w:rPr>
          <w:i/>
          <w:lang w:val="el-GR"/>
        </w:rPr>
        <w:t>.</w:t>
      </w:r>
    </w:p>
  </w:footnote>
  <w:footnote w:id="14">
    <w:p w14:paraId="067E7087" w14:textId="77777777" w:rsidR="006D768B" w:rsidRPr="00E701B7" w:rsidRDefault="006D768B" w:rsidP="00A34079">
      <w:pPr>
        <w:pStyle w:val="FootnoteText"/>
        <w:rPr>
          <w:lang w:val="el-GR"/>
        </w:rPr>
      </w:pPr>
      <w:r w:rsidRPr="00257BD7">
        <w:rPr>
          <w:rStyle w:val="FootnoteReference"/>
          <w:u w:val="single"/>
        </w:rPr>
        <w:footnoteRef/>
      </w:r>
      <w:r w:rsidRPr="00E701B7">
        <w:rPr>
          <w:u w:val="single"/>
          <w:lang w:val="el-GR"/>
        </w:rPr>
        <w:t xml:space="preserve"> Π. Καβάσαλης (Παν. Αιγαίου):</w:t>
      </w:r>
      <w:r w:rsidRPr="00E701B7">
        <w:rPr>
          <w:lang w:val="el-GR"/>
        </w:rPr>
        <w:t xml:space="preserve"> Τέτοιες συνεργασίες έγιναν με συστηματικό τρόπο στην Ισπανία.</w:t>
      </w:r>
    </w:p>
  </w:footnote>
  <w:footnote w:id="15">
    <w:p w14:paraId="3BAF8C9D" w14:textId="77777777" w:rsidR="006D768B" w:rsidRPr="00EF0B26" w:rsidRDefault="006D768B">
      <w:pPr>
        <w:pStyle w:val="FootnoteText"/>
        <w:rPr>
          <w:lang w:val="el-GR"/>
        </w:rPr>
      </w:pPr>
      <w:r>
        <w:rPr>
          <w:rStyle w:val="FootnoteReference"/>
        </w:rPr>
        <w:footnoteRef/>
      </w:r>
      <w:r w:rsidRPr="00E701B7">
        <w:rPr>
          <w:lang w:val="el-GR"/>
        </w:rPr>
        <w:t xml:space="preserve"> </w:t>
      </w:r>
      <w:hyperlink r:id="rId3" w:history="1">
        <w:r w:rsidRPr="00FB5D42">
          <w:rPr>
            <w:rStyle w:val="Hyperlink"/>
          </w:rPr>
          <w:t>http</w:t>
        </w:r>
        <w:r w:rsidRPr="00E701B7">
          <w:rPr>
            <w:rStyle w:val="Hyperlink"/>
            <w:lang w:val="el-GR"/>
          </w:rPr>
          <w:t>://</w:t>
        </w:r>
        <w:r w:rsidRPr="00FB5D42">
          <w:rPr>
            <w:rStyle w:val="Hyperlink"/>
          </w:rPr>
          <w:t>www</w:t>
        </w:r>
        <w:r w:rsidRPr="00E701B7">
          <w:rPr>
            <w:rStyle w:val="Hyperlink"/>
            <w:lang w:val="el-GR"/>
          </w:rPr>
          <w:t>.</w:t>
        </w:r>
        <w:r w:rsidRPr="00FB5D42">
          <w:rPr>
            <w:rStyle w:val="Hyperlink"/>
          </w:rPr>
          <w:t>google</w:t>
        </w:r>
        <w:r w:rsidRPr="00E701B7">
          <w:rPr>
            <w:rStyle w:val="Hyperlink"/>
            <w:lang w:val="el-GR"/>
          </w:rPr>
          <w:t>.</w:t>
        </w:r>
        <w:r w:rsidRPr="00FB5D42">
          <w:rPr>
            <w:rStyle w:val="Hyperlink"/>
          </w:rPr>
          <w:t>gr</w:t>
        </w:r>
        <w:r w:rsidRPr="00E701B7">
          <w:rPr>
            <w:rStyle w:val="Hyperlink"/>
            <w:lang w:val="el-GR"/>
          </w:rPr>
          <w:t>/</w:t>
        </w:r>
        <w:r w:rsidRPr="00FB5D42">
          <w:rPr>
            <w:rStyle w:val="Hyperlink"/>
          </w:rPr>
          <w:t>url</w:t>
        </w:r>
        <w:r w:rsidRPr="00E701B7">
          <w:rPr>
            <w:rStyle w:val="Hyperlink"/>
            <w:lang w:val="el-GR"/>
          </w:rPr>
          <w:t>?</w:t>
        </w:r>
        <w:r w:rsidRPr="00FB5D42">
          <w:rPr>
            <w:rStyle w:val="Hyperlink"/>
          </w:rPr>
          <w:t>sa</w:t>
        </w:r>
        <w:r w:rsidRPr="00E701B7">
          <w:rPr>
            <w:rStyle w:val="Hyperlink"/>
            <w:lang w:val="el-GR"/>
          </w:rPr>
          <w:t>=</w:t>
        </w:r>
        <w:r w:rsidRPr="00FB5D42">
          <w:rPr>
            <w:rStyle w:val="Hyperlink"/>
          </w:rPr>
          <w:t>t</w:t>
        </w:r>
        <w:r w:rsidRPr="00E701B7">
          <w:rPr>
            <w:rStyle w:val="Hyperlink"/>
            <w:lang w:val="el-GR"/>
          </w:rPr>
          <w:t>&amp;</w:t>
        </w:r>
        <w:r w:rsidRPr="00FB5D42">
          <w:rPr>
            <w:rStyle w:val="Hyperlink"/>
          </w:rPr>
          <w:t>rct</w:t>
        </w:r>
        <w:r w:rsidRPr="00E701B7">
          <w:rPr>
            <w:rStyle w:val="Hyperlink"/>
            <w:lang w:val="el-GR"/>
          </w:rPr>
          <w:t>=</w:t>
        </w:r>
        <w:r w:rsidRPr="00FB5D42">
          <w:rPr>
            <w:rStyle w:val="Hyperlink"/>
          </w:rPr>
          <w:t>j</w:t>
        </w:r>
        <w:r w:rsidRPr="00E701B7">
          <w:rPr>
            <w:rStyle w:val="Hyperlink"/>
            <w:lang w:val="el-GR"/>
          </w:rPr>
          <w:t>&amp;</w:t>
        </w:r>
        <w:r w:rsidRPr="00FB5D42">
          <w:rPr>
            <w:rStyle w:val="Hyperlink"/>
          </w:rPr>
          <w:t>q</w:t>
        </w:r>
        <w:r w:rsidRPr="00E701B7">
          <w:rPr>
            <w:rStyle w:val="Hyperlink"/>
            <w:lang w:val="el-GR"/>
          </w:rPr>
          <w:t>=&amp;</w:t>
        </w:r>
        <w:r w:rsidRPr="00FB5D42">
          <w:rPr>
            <w:rStyle w:val="Hyperlink"/>
          </w:rPr>
          <w:t>esrc</w:t>
        </w:r>
        <w:r w:rsidRPr="00E701B7">
          <w:rPr>
            <w:rStyle w:val="Hyperlink"/>
            <w:lang w:val="el-GR"/>
          </w:rPr>
          <w:t>=</w:t>
        </w:r>
        <w:r w:rsidRPr="00FB5D42">
          <w:rPr>
            <w:rStyle w:val="Hyperlink"/>
          </w:rPr>
          <w:t>s</w:t>
        </w:r>
        <w:r w:rsidRPr="00E701B7">
          <w:rPr>
            <w:rStyle w:val="Hyperlink"/>
            <w:lang w:val="el-GR"/>
          </w:rPr>
          <w:t>&amp;</w:t>
        </w:r>
        <w:r w:rsidRPr="00FB5D42">
          <w:rPr>
            <w:rStyle w:val="Hyperlink"/>
          </w:rPr>
          <w:t>source</w:t>
        </w:r>
        <w:r w:rsidRPr="00E701B7">
          <w:rPr>
            <w:rStyle w:val="Hyperlink"/>
            <w:lang w:val="el-GR"/>
          </w:rPr>
          <w:t>=</w:t>
        </w:r>
        <w:r w:rsidRPr="00FB5D42">
          <w:rPr>
            <w:rStyle w:val="Hyperlink"/>
          </w:rPr>
          <w:t>web</w:t>
        </w:r>
        <w:r w:rsidRPr="00E701B7">
          <w:rPr>
            <w:rStyle w:val="Hyperlink"/>
            <w:lang w:val="el-GR"/>
          </w:rPr>
          <w:t>&amp;</w:t>
        </w:r>
        <w:r w:rsidRPr="00FB5D42">
          <w:rPr>
            <w:rStyle w:val="Hyperlink"/>
          </w:rPr>
          <w:t>cd</w:t>
        </w:r>
        <w:r w:rsidRPr="00E701B7">
          <w:rPr>
            <w:rStyle w:val="Hyperlink"/>
            <w:lang w:val="el-GR"/>
          </w:rPr>
          <w:t>=24&amp;</w:t>
        </w:r>
        <w:r w:rsidRPr="00FB5D42">
          <w:rPr>
            <w:rStyle w:val="Hyperlink"/>
          </w:rPr>
          <w:t>ved</w:t>
        </w:r>
        <w:r w:rsidRPr="00E701B7">
          <w:rPr>
            <w:rStyle w:val="Hyperlink"/>
            <w:lang w:val="el-GR"/>
          </w:rPr>
          <w:t>=0</w:t>
        </w:r>
        <w:r w:rsidRPr="00FB5D42">
          <w:rPr>
            <w:rStyle w:val="Hyperlink"/>
          </w:rPr>
          <w:t>CFUQFjADOBQ</w:t>
        </w:r>
        <w:r w:rsidRPr="00E701B7">
          <w:rPr>
            <w:rStyle w:val="Hyperlink"/>
            <w:lang w:val="el-GR"/>
          </w:rPr>
          <w:t>&amp;</w:t>
        </w:r>
        <w:r w:rsidRPr="00FB5D42">
          <w:rPr>
            <w:rStyle w:val="Hyperlink"/>
          </w:rPr>
          <w:t>url</w:t>
        </w:r>
        <w:r w:rsidRPr="00E701B7">
          <w:rPr>
            <w:rStyle w:val="Hyperlink"/>
            <w:lang w:val="el-GR"/>
          </w:rPr>
          <w:t>=</w:t>
        </w:r>
        <w:r w:rsidRPr="00FB5D42">
          <w:rPr>
            <w:rStyle w:val="Hyperlink"/>
          </w:rPr>
          <w:t>http</w:t>
        </w:r>
        <w:r w:rsidRPr="00E701B7">
          <w:rPr>
            <w:rStyle w:val="Hyperlink"/>
            <w:lang w:val="el-GR"/>
          </w:rPr>
          <w:t>%3</w:t>
        </w:r>
        <w:r w:rsidRPr="00FB5D42">
          <w:rPr>
            <w:rStyle w:val="Hyperlink"/>
          </w:rPr>
          <w:t>A</w:t>
        </w:r>
        <w:r w:rsidRPr="00E701B7">
          <w:rPr>
            <w:rStyle w:val="Hyperlink"/>
            <w:lang w:val="el-GR"/>
          </w:rPr>
          <w:t>%2</w:t>
        </w:r>
        <w:r w:rsidRPr="00FB5D42">
          <w:rPr>
            <w:rStyle w:val="Hyperlink"/>
          </w:rPr>
          <w:t>F</w:t>
        </w:r>
        <w:r w:rsidRPr="00E701B7">
          <w:rPr>
            <w:rStyle w:val="Hyperlink"/>
            <w:lang w:val="el-GR"/>
          </w:rPr>
          <w:t>%2</w:t>
        </w:r>
        <w:r w:rsidRPr="00FB5D42">
          <w:rPr>
            <w:rStyle w:val="Hyperlink"/>
          </w:rPr>
          <w:t>Fwww</w:t>
        </w:r>
        <w:r w:rsidRPr="00E701B7">
          <w:rPr>
            <w:rStyle w:val="Hyperlink"/>
            <w:lang w:val="el-GR"/>
          </w:rPr>
          <w:t>.</w:t>
        </w:r>
        <w:r w:rsidRPr="00FB5D42">
          <w:rPr>
            <w:rStyle w:val="Hyperlink"/>
          </w:rPr>
          <w:t>malaboadvisoring</w:t>
        </w:r>
        <w:r w:rsidRPr="00E701B7">
          <w:rPr>
            <w:rStyle w:val="Hyperlink"/>
            <w:lang w:val="el-GR"/>
          </w:rPr>
          <w:t>.</w:t>
        </w:r>
        <w:r w:rsidRPr="00FB5D42">
          <w:rPr>
            <w:rStyle w:val="Hyperlink"/>
          </w:rPr>
          <w:t>it</w:t>
        </w:r>
        <w:r w:rsidRPr="00E701B7">
          <w:rPr>
            <w:rStyle w:val="Hyperlink"/>
            <w:lang w:val="el-GR"/>
          </w:rPr>
          <w:t>%2</w:t>
        </w:r>
        <w:r w:rsidRPr="00FB5D42">
          <w:rPr>
            <w:rStyle w:val="Hyperlink"/>
          </w:rPr>
          <w:t>Findex</w:t>
        </w:r>
        <w:r w:rsidRPr="00E701B7">
          <w:rPr>
            <w:rStyle w:val="Hyperlink"/>
            <w:lang w:val="el-GR"/>
          </w:rPr>
          <w:t>.</w:t>
        </w:r>
        <w:r w:rsidRPr="00FB5D42">
          <w:rPr>
            <w:rStyle w:val="Hyperlink"/>
          </w:rPr>
          <w:t>php</w:t>
        </w:r>
        <w:r w:rsidRPr="00E701B7">
          <w:rPr>
            <w:rStyle w:val="Hyperlink"/>
            <w:lang w:val="el-GR"/>
          </w:rPr>
          <w:t>%3</w:t>
        </w:r>
        <w:r w:rsidRPr="00FB5D42">
          <w:rPr>
            <w:rStyle w:val="Hyperlink"/>
          </w:rPr>
          <w:t>Foption</w:t>
        </w:r>
        <w:r w:rsidRPr="00E701B7">
          <w:rPr>
            <w:rStyle w:val="Hyperlink"/>
            <w:lang w:val="el-GR"/>
          </w:rPr>
          <w:t>%3</w:t>
        </w:r>
        <w:r w:rsidRPr="00FB5D42">
          <w:rPr>
            <w:rStyle w:val="Hyperlink"/>
          </w:rPr>
          <w:t>Dcom</w:t>
        </w:r>
        <w:r w:rsidRPr="00E701B7">
          <w:rPr>
            <w:rStyle w:val="Hyperlink"/>
            <w:lang w:val="el-GR"/>
          </w:rPr>
          <w:t>_</w:t>
        </w:r>
        <w:r w:rsidRPr="00FB5D42">
          <w:rPr>
            <w:rStyle w:val="Hyperlink"/>
          </w:rPr>
          <w:t>docman</w:t>
        </w:r>
        <w:r w:rsidRPr="00E701B7">
          <w:rPr>
            <w:rStyle w:val="Hyperlink"/>
            <w:lang w:val="el-GR"/>
          </w:rPr>
          <w:t>%26</w:t>
        </w:r>
        <w:r w:rsidRPr="00FB5D42">
          <w:rPr>
            <w:rStyle w:val="Hyperlink"/>
          </w:rPr>
          <w:t>task</w:t>
        </w:r>
        <w:r w:rsidRPr="00E701B7">
          <w:rPr>
            <w:rStyle w:val="Hyperlink"/>
            <w:lang w:val="el-GR"/>
          </w:rPr>
          <w:t>%3</w:t>
        </w:r>
        <w:r w:rsidRPr="00FB5D42">
          <w:rPr>
            <w:rStyle w:val="Hyperlink"/>
          </w:rPr>
          <w:t>Ddoc</w:t>
        </w:r>
        <w:r w:rsidRPr="00E701B7">
          <w:rPr>
            <w:rStyle w:val="Hyperlink"/>
            <w:lang w:val="el-GR"/>
          </w:rPr>
          <w:t>_</w:t>
        </w:r>
        <w:r w:rsidRPr="00FB5D42">
          <w:rPr>
            <w:rStyle w:val="Hyperlink"/>
          </w:rPr>
          <w:t>download</w:t>
        </w:r>
        <w:r w:rsidRPr="00E701B7">
          <w:rPr>
            <w:rStyle w:val="Hyperlink"/>
            <w:lang w:val="el-GR"/>
          </w:rPr>
          <w:t>%26</w:t>
        </w:r>
        <w:r w:rsidRPr="00FB5D42">
          <w:rPr>
            <w:rStyle w:val="Hyperlink"/>
          </w:rPr>
          <w:t>gid</w:t>
        </w:r>
        <w:r w:rsidRPr="00E701B7">
          <w:rPr>
            <w:rStyle w:val="Hyperlink"/>
            <w:lang w:val="el-GR"/>
          </w:rPr>
          <w:t>%3</w:t>
        </w:r>
        <w:r w:rsidRPr="00FB5D42">
          <w:rPr>
            <w:rStyle w:val="Hyperlink"/>
          </w:rPr>
          <w:t>D</w:t>
        </w:r>
        <w:r w:rsidRPr="00E701B7">
          <w:rPr>
            <w:rStyle w:val="Hyperlink"/>
            <w:lang w:val="el-GR"/>
          </w:rPr>
          <w:t>167&amp;</w:t>
        </w:r>
        <w:r w:rsidRPr="00FB5D42">
          <w:rPr>
            <w:rStyle w:val="Hyperlink"/>
          </w:rPr>
          <w:t>ei</w:t>
        </w:r>
        <w:r w:rsidRPr="00E701B7">
          <w:rPr>
            <w:rStyle w:val="Hyperlink"/>
            <w:lang w:val="el-GR"/>
          </w:rPr>
          <w:t>=</w:t>
        </w:r>
        <w:r w:rsidRPr="00FB5D42">
          <w:rPr>
            <w:rStyle w:val="Hyperlink"/>
          </w:rPr>
          <w:t>mK</w:t>
        </w:r>
        <w:r w:rsidRPr="00E701B7">
          <w:rPr>
            <w:rStyle w:val="Hyperlink"/>
            <w:lang w:val="el-GR"/>
          </w:rPr>
          <w:t>2</w:t>
        </w:r>
        <w:r w:rsidRPr="00FB5D42">
          <w:rPr>
            <w:rStyle w:val="Hyperlink"/>
          </w:rPr>
          <w:t>LUuGNG</w:t>
        </w:r>
        <w:r w:rsidRPr="00E701B7">
          <w:rPr>
            <w:rStyle w:val="Hyperlink"/>
            <w:lang w:val="el-GR"/>
          </w:rPr>
          <w:t>9</w:t>
        </w:r>
        <w:r w:rsidRPr="00FB5D42">
          <w:rPr>
            <w:rStyle w:val="Hyperlink"/>
          </w:rPr>
          <w:t>K</w:t>
        </w:r>
        <w:r w:rsidRPr="00E701B7">
          <w:rPr>
            <w:rStyle w:val="Hyperlink"/>
            <w:lang w:val="el-GR"/>
          </w:rPr>
          <w:t>4</w:t>
        </w:r>
        <w:r w:rsidRPr="00FB5D42">
          <w:rPr>
            <w:rStyle w:val="Hyperlink"/>
          </w:rPr>
          <w:t>hAftp</w:t>
        </w:r>
        <w:r w:rsidRPr="00E701B7">
          <w:rPr>
            <w:rStyle w:val="Hyperlink"/>
            <w:lang w:val="el-GR"/>
          </w:rPr>
          <w:t>4</w:t>
        </w:r>
        <w:r w:rsidRPr="00FB5D42">
          <w:rPr>
            <w:rStyle w:val="Hyperlink"/>
          </w:rPr>
          <w:t>D</w:t>
        </w:r>
        <w:r w:rsidRPr="00E701B7">
          <w:rPr>
            <w:rStyle w:val="Hyperlink"/>
            <w:lang w:val="el-GR"/>
          </w:rPr>
          <w:t>4</w:t>
        </w:r>
        <w:r w:rsidRPr="00FB5D42">
          <w:rPr>
            <w:rStyle w:val="Hyperlink"/>
          </w:rPr>
          <w:t>DA</w:t>
        </w:r>
        <w:r w:rsidRPr="00E701B7">
          <w:rPr>
            <w:rStyle w:val="Hyperlink"/>
            <w:lang w:val="el-GR"/>
          </w:rPr>
          <w:t>&amp;</w:t>
        </w:r>
        <w:r w:rsidRPr="00FB5D42">
          <w:rPr>
            <w:rStyle w:val="Hyperlink"/>
          </w:rPr>
          <w:t>usg</w:t>
        </w:r>
        <w:r w:rsidRPr="00E701B7">
          <w:rPr>
            <w:rStyle w:val="Hyperlink"/>
            <w:lang w:val="el-GR"/>
          </w:rPr>
          <w:t>=</w:t>
        </w:r>
        <w:r w:rsidRPr="00FB5D42">
          <w:rPr>
            <w:rStyle w:val="Hyperlink"/>
          </w:rPr>
          <w:t>AFQjCNG</w:t>
        </w:r>
        <w:r w:rsidRPr="00E701B7">
          <w:rPr>
            <w:rStyle w:val="Hyperlink"/>
            <w:lang w:val="el-GR"/>
          </w:rPr>
          <w:t>3</w:t>
        </w:r>
        <w:r w:rsidRPr="00FB5D42">
          <w:rPr>
            <w:rStyle w:val="Hyperlink"/>
          </w:rPr>
          <w:t>bZANwGDUfBLYxL</w:t>
        </w:r>
        <w:r w:rsidRPr="00E701B7">
          <w:rPr>
            <w:rStyle w:val="Hyperlink"/>
            <w:lang w:val="el-GR"/>
          </w:rPr>
          <w:t>9</w:t>
        </w:r>
        <w:r w:rsidRPr="00FB5D42">
          <w:rPr>
            <w:rStyle w:val="Hyperlink"/>
          </w:rPr>
          <w:t>Q</w:t>
        </w:r>
        <w:r w:rsidRPr="00E701B7">
          <w:rPr>
            <w:rStyle w:val="Hyperlink"/>
            <w:lang w:val="el-GR"/>
          </w:rPr>
          <w:t>_</w:t>
        </w:r>
        <w:r w:rsidRPr="00FB5D42">
          <w:rPr>
            <w:rStyle w:val="Hyperlink"/>
          </w:rPr>
          <w:t>GadY</w:t>
        </w:r>
        <w:r w:rsidRPr="00E701B7">
          <w:rPr>
            <w:rStyle w:val="Hyperlink"/>
            <w:lang w:val="el-GR"/>
          </w:rPr>
          <w:t>6</w:t>
        </w:r>
        <w:r w:rsidRPr="00FB5D42">
          <w:rPr>
            <w:rStyle w:val="Hyperlink"/>
          </w:rPr>
          <w:t>eC</w:t>
        </w:r>
        <w:r w:rsidRPr="00E701B7">
          <w:rPr>
            <w:rStyle w:val="Hyperlink"/>
            <w:lang w:val="el-GR"/>
          </w:rPr>
          <w:t>9</w:t>
        </w:r>
        <w:r w:rsidRPr="00FB5D42">
          <w:rPr>
            <w:rStyle w:val="Hyperlink"/>
          </w:rPr>
          <w:t>w</w:t>
        </w:r>
        <w:r w:rsidRPr="00E701B7">
          <w:rPr>
            <w:rStyle w:val="Hyperlink"/>
            <w:lang w:val="el-GR"/>
          </w:rPr>
          <w:t>&amp;</w:t>
        </w:r>
        <w:r w:rsidRPr="00FB5D42">
          <w:rPr>
            <w:rStyle w:val="Hyperlink"/>
          </w:rPr>
          <w:t>sig</w:t>
        </w:r>
        <w:r w:rsidRPr="00E701B7">
          <w:rPr>
            <w:rStyle w:val="Hyperlink"/>
            <w:lang w:val="el-GR"/>
          </w:rPr>
          <w:t>2=</w:t>
        </w:r>
        <w:r w:rsidRPr="00FB5D42">
          <w:rPr>
            <w:rStyle w:val="Hyperlink"/>
          </w:rPr>
          <w:t>NZQxu</w:t>
        </w:r>
        <w:r w:rsidRPr="00E701B7">
          <w:rPr>
            <w:rStyle w:val="Hyperlink"/>
            <w:lang w:val="el-GR"/>
          </w:rPr>
          <w:t>5</w:t>
        </w:r>
        <w:r w:rsidRPr="00FB5D42">
          <w:rPr>
            <w:rStyle w:val="Hyperlink"/>
          </w:rPr>
          <w:t>Cx</w:t>
        </w:r>
        <w:r w:rsidRPr="00E701B7">
          <w:rPr>
            <w:rStyle w:val="Hyperlink"/>
            <w:lang w:val="el-GR"/>
          </w:rPr>
          <w:t>-</w:t>
        </w:r>
        <w:r w:rsidRPr="00FB5D42">
          <w:rPr>
            <w:rStyle w:val="Hyperlink"/>
          </w:rPr>
          <w:t>OP</w:t>
        </w:r>
        <w:r w:rsidRPr="00E701B7">
          <w:rPr>
            <w:rStyle w:val="Hyperlink"/>
            <w:lang w:val="el-GR"/>
          </w:rPr>
          <w:t>4</w:t>
        </w:r>
        <w:r w:rsidRPr="00FB5D42">
          <w:rPr>
            <w:rStyle w:val="Hyperlink"/>
          </w:rPr>
          <w:t>mJxNsRDC</w:t>
        </w:r>
        <w:r w:rsidRPr="00E701B7">
          <w:rPr>
            <w:rStyle w:val="Hyperlink"/>
            <w:lang w:val="el-GR"/>
          </w:rPr>
          <w:t>3</w:t>
        </w:r>
        <w:r w:rsidRPr="00FB5D42">
          <w:rPr>
            <w:rStyle w:val="Hyperlink"/>
          </w:rPr>
          <w:t>g</w:t>
        </w:r>
      </w:hyperlink>
      <w:r w:rsidRPr="00E701B7">
        <w:rPr>
          <w:lang w:val="el-GR"/>
        </w:rPr>
        <w:t xml:space="preserve"> </w:t>
      </w:r>
    </w:p>
  </w:footnote>
  <w:footnote w:id="16">
    <w:p w14:paraId="4270024F" w14:textId="77777777" w:rsidR="006D768B" w:rsidRDefault="006D768B" w:rsidP="003242CE">
      <w:pPr>
        <w:pStyle w:val="FootnoteText"/>
      </w:pPr>
      <w:r>
        <w:rPr>
          <w:rStyle w:val="FootnoteReference"/>
        </w:rPr>
        <w:footnoteRef/>
      </w:r>
      <w:r>
        <w:t xml:space="preserve"> </w:t>
      </w:r>
      <w:r>
        <w:rPr>
          <w:lang w:val="el-GR"/>
        </w:rPr>
        <w:t xml:space="preserve">Πηγή: </w:t>
      </w:r>
      <w:r>
        <w:t>Natixis</w:t>
      </w:r>
    </w:p>
    <w:p w14:paraId="5E156178" w14:textId="77777777" w:rsidR="006D768B" w:rsidRDefault="006D768B" w:rsidP="003242CE">
      <w:pPr>
        <w:pStyle w:val="FootnoteText"/>
        <w:ind w:left="720"/>
      </w:pPr>
      <w:r>
        <w:rPr>
          <w:noProof/>
        </w:rPr>
        <w:drawing>
          <wp:inline distT="0" distB="0" distL="0" distR="0" wp14:anchorId="75493173" wp14:editId="13FB0875">
            <wp:extent cx="3962400" cy="2732132"/>
            <wp:effectExtent l="0" t="0" r="0" b="1143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6344"/>
                    <a:stretch/>
                  </pic:blipFill>
                  <pic:spPr bwMode="auto">
                    <a:xfrm>
                      <a:off x="0" y="0"/>
                      <a:ext cx="3962400" cy="2732132"/>
                    </a:xfrm>
                    <a:prstGeom prst="rect">
                      <a:avLst/>
                    </a:prstGeom>
                    <a:noFill/>
                    <a:ln>
                      <a:noFill/>
                    </a:ln>
                    <a:extLst>
                      <a:ext uri="{53640926-AAD7-44d8-BBD7-CCE9431645EC}">
                        <a14:shadowObscured xmlns:a14="http://schemas.microsoft.com/office/drawing/2010/main"/>
                      </a:ext>
                    </a:extLst>
                  </pic:spPr>
                </pic:pic>
              </a:graphicData>
            </a:graphic>
          </wp:inline>
        </w:drawing>
      </w:r>
    </w:p>
  </w:footnote>
  <w:footnote w:id="17">
    <w:p w14:paraId="03D35BBE" w14:textId="742FB59F" w:rsidR="006D768B" w:rsidRPr="00E701B7" w:rsidRDefault="006D768B">
      <w:pPr>
        <w:pStyle w:val="FootnoteText"/>
        <w:rPr>
          <w:lang w:val="el-GR"/>
        </w:rPr>
      </w:pPr>
      <w:r>
        <w:rPr>
          <w:rStyle w:val="FootnoteReference"/>
        </w:rPr>
        <w:footnoteRef/>
      </w:r>
      <w:r>
        <w:t xml:space="preserve"> </w:t>
      </w:r>
      <w:proofErr w:type="gramStart"/>
      <w:r>
        <w:t xml:space="preserve">Οι υπηρεσίες ΤΠΕ </w:t>
      </w:r>
      <w:r w:rsidRPr="002844B7">
        <w:t xml:space="preserve">διακινούνται </w:t>
      </w:r>
      <w:r w:rsidRPr="002844B7">
        <w:rPr>
          <w:lang w:val="el-GR"/>
        </w:rPr>
        <w:t>είτε</w:t>
      </w:r>
      <w:r w:rsidRPr="00E701B7">
        <w:t xml:space="preserve"> </w:t>
      </w:r>
      <w:r w:rsidRPr="002844B7">
        <w:rPr>
          <w:lang w:val="el-GR"/>
        </w:rPr>
        <w:t>ως</w:t>
      </w:r>
      <w:r w:rsidRPr="00E701B7">
        <w:t xml:space="preserve"> </w:t>
      </w:r>
      <w:r w:rsidRPr="002844B7">
        <w:rPr>
          <w:lang w:val="el-GR"/>
        </w:rPr>
        <w:t>αυτόνομα</w:t>
      </w:r>
      <w:r w:rsidRPr="00E701B7">
        <w:t xml:space="preserve"> </w:t>
      </w:r>
      <w:r w:rsidRPr="002844B7">
        <w:rPr>
          <w:lang w:val="el-GR"/>
        </w:rPr>
        <w:t>αγαθά</w:t>
      </w:r>
      <w:r w:rsidRPr="00E701B7">
        <w:t xml:space="preserve"> (information search &amp; online digital content, e-commerce), </w:t>
      </w:r>
      <w:r w:rsidRPr="002844B7">
        <w:rPr>
          <w:lang w:val="el-GR"/>
        </w:rPr>
        <w:t>είτε</w:t>
      </w:r>
      <w:r w:rsidRPr="00E701B7">
        <w:t xml:space="preserve"> </w:t>
      </w:r>
      <w:r w:rsidRPr="002844B7">
        <w:rPr>
          <w:lang w:val="el-GR"/>
        </w:rPr>
        <w:t>συμπληρώνουν</w:t>
      </w:r>
      <w:r w:rsidRPr="00E701B7">
        <w:t xml:space="preserve"> </w:t>
      </w:r>
      <w:r w:rsidRPr="002844B7">
        <w:rPr>
          <w:lang w:val="el-GR"/>
        </w:rPr>
        <w:t>την</w:t>
      </w:r>
      <w:r w:rsidRPr="00E701B7">
        <w:t xml:space="preserve"> </w:t>
      </w:r>
      <w:r w:rsidRPr="002844B7">
        <w:rPr>
          <w:lang w:val="el-GR"/>
        </w:rPr>
        <w:t>αλυσίδα</w:t>
      </w:r>
      <w:r w:rsidRPr="00E701B7">
        <w:t xml:space="preserve"> </w:t>
      </w:r>
      <w:r w:rsidRPr="002844B7">
        <w:rPr>
          <w:lang w:val="el-GR"/>
        </w:rPr>
        <w:t>παραγωγής</w:t>
      </w:r>
      <w:r w:rsidRPr="00E701B7">
        <w:t xml:space="preserve"> </w:t>
      </w:r>
      <w:r w:rsidRPr="002844B7">
        <w:rPr>
          <w:lang w:val="el-GR"/>
        </w:rPr>
        <w:t>άλλων</w:t>
      </w:r>
      <w:r w:rsidRPr="00E701B7">
        <w:t xml:space="preserve"> </w:t>
      </w:r>
      <w:r w:rsidRPr="002844B7">
        <w:rPr>
          <w:lang w:val="el-GR"/>
        </w:rPr>
        <w:t>προϊόντων</w:t>
      </w:r>
      <w:r w:rsidRPr="00E701B7">
        <w:t xml:space="preserve"> (</w:t>
      </w:r>
      <w:r w:rsidRPr="002844B7">
        <w:rPr>
          <w:lang w:val="el-GR"/>
        </w:rPr>
        <w:t>π</w:t>
      </w:r>
      <w:r w:rsidRPr="00E701B7">
        <w:t>.</w:t>
      </w:r>
      <w:r w:rsidRPr="002844B7">
        <w:rPr>
          <w:lang w:val="el-GR"/>
        </w:rPr>
        <w:t>χ</w:t>
      </w:r>
      <w:r w:rsidRPr="00E701B7">
        <w:t xml:space="preserve">. </w:t>
      </w:r>
      <w:r w:rsidRPr="002844B7">
        <w:t xml:space="preserve">online </w:t>
      </w:r>
      <w:r w:rsidRPr="00E701B7">
        <w:t xml:space="preserve">retail) </w:t>
      </w:r>
      <w:r w:rsidRPr="002844B7">
        <w:rPr>
          <w:lang w:val="el-GR"/>
        </w:rPr>
        <w:t>και</w:t>
      </w:r>
      <w:r w:rsidRPr="00E701B7">
        <w:t xml:space="preserve"> </w:t>
      </w:r>
      <w:r w:rsidRPr="002844B7">
        <w:rPr>
          <w:lang w:val="el-GR"/>
        </w:rPr>
        <w:t>υπηρεσιών</w:t>
      </w:r>
      <w:r w:rsidRPr="00E701B7">
        <w:t xml:space="preserve"> (</w:t>
      </w:r>
      <w:r w:rsidRPr="002844B7">
        <w:rPr>
          <w:lang w:val="el-GR"/>
        </w:rPr>
        <w:t>π</w:t>
      </w:r>
      <w:r w:rsidRPr="00E701B7">
        <w:t>.</w:t>
      </w:r>
      <w:r w:rsidRPr="002844B7">
        <w:rPr>
          <w:lang w:val="el-GR"/>
        </w:rPr>
        <w:t>χ</w:t>
      </w:r>
      <w:r w:rsidRPr="00E701B7">
        <w:t>. financial &amp; energy services)</w:t>
      </w:r>
      <w:r>
        <w:t>.</w:t>
      </w:r>
      <w:proofErr w:type="gramEnd"/>
      <w:r>
        <w:t xml:space="preserve"> </w:t>
      </w:r>
      <w:r w:rsidRPr="002844B7">
        <w:rPr>
          <w:lang w:val="el-GR"/>
        </w:rPr>
        <w:t>Κατευθυντήριες δυνάμεις:</w:t>
      </w:r>
      <w:r w:rsidRPr="00E701B7">
        <w:rPr>
          <w:lang w:val="el-GR"/>
        </w:rPr>
        <w:t xml:space="preserve"> α) </w:t>
      </w:r>
      <w:r>
        <w:rPr>
          <w:lang w:val="el-GR"/>
        </w:rPr>
        <w:t xml:space="preserve">το </w:t>
      </w:r>
      <w:r>
        <w:rPr>
          <w:lang w:val="el-GR"/>
        </w:rPr>
        <w:t xml:space="preserve">Ίντερνετ και το κινητό τηλέφωνο ως </w:t>
      </w:r>
      <w:r w:rsidRPr="002844B7">
        <w:rPr>
          <w:i/>
        </w:rPr>
        <w:t>marketplace</w:t>
      </w:r>
      <w:r w:rsidRPr="00E701B7">
        <w:rPr>
          <w:lang w:val="el-GR"/>
        </w:rPr>
        <w:t xml:space="preserve"> και, β) </w:t>
      </w:r>
      <w:r>
        <w:rPr>
          <w:lang w:val="el-GR"/>
        </w:rPr>
        <w:t xml:space="preserve">το </w:t>
      </w:r>
      <w:r w:rsidRPr="002844B7">
        <w:rPr>
          <w:i/>
        </w:rPr>
        <w:t>c</w:t>
      </w:r>
      <w:r w:rsidRPr="002844B7">
        <w:rPr>
          <w:i/>
          <w:lang w:val="el-GR"/>
        </w:rPr>
        <w:t>loud computing</w:t>
      </w:r>
      <w:r w:rsidRPr="00E701B7">
        <w:rPr>
          <w:i/>
          <w:lang w:val="el-GR"/>
        </w:rPr>
        <w:t>.</w:t>
      </w:r>
    </w:p>
  </w:footnote>
  <w:footnote w:id="18">
    <w:p w14:paraId="5E732B17" w14:textId="77777777" w:rsidR="006D768B" w:rsidRPr="00681162" w:rsidRDefault="006D768B" w:rsidP="00681162">
      <w:pPr>
        <w:pStyle w:val="FootnoteText"/>
      </w:pPr>
      <w:r>
        <w:rPr>
          <w:rStyle w:val="FootnoteReference"/>
        </w:rPr>
        <w:footnoteRef/>
      </w:r>
      <w:r w:rsidRPr="00E701B7">
        <w:rPr>
          <w:lang w:val="el-GR"/>
        </w:rPr>
        <w:t xml:space="preserve"> Ως ένα τυπικό παράδειγμα για να κατανοηθεί ο τρόπος που δημιουργούνται αυτές οι υπηρεσίες, βλ. </w:t>
      </w:r>
      <w:r w:rsidRPr="00681162">
        <w:rPr>
          <w:i/>
        </w:rPr>
        <w:t>Software Services for SaaS: Digital Marketing Services,</w:t>
      </w:r>
      <w:r>
        <w:t xml:space="preserve"> ΙΒΜ, διαθέσιμο: </w:t>
      </w:r>
      <w:hyperlink r:id="rId5" w:history="1">
        <w:r w:rsidRPr="00FB5D42">
          <w:rPr>
            <w:rStyle w:val="Hyperlink"/>
          </w:rPr>
          <w:t>http://public.dhe.ibm.com/common/ssi/ecm/en/zzd03075usen/ZZD03075USEN.PDF</w:t>
        </w:r>
      </w:hyperlink>
      <w:r>
        <w:t xml:space="preserve"> </w:t>
      </w:r>
    </w:p>
  </w:footnote>
  <w:footnote w:id="19">
    <w:p w14:paraId="0348EB80" w14:textId="77777777" w:rsidR="006D768B" w:rsidRPr="001369CC" w:rsidRDefault="006D768B" w:rsidP="001369CC">
      <w:pPr>
        <w:pStyle w:val="FootnoteText"/>
      </w:pPr>
      <w:r>
        <w:rPr>
          <w:rStyle w:val="FootnoteReference"/>
        </w:rPr>
        <w:footnoteRef/>
      </w:r>
      <w:r>
        <w:t xml:space="preserve"> </w:t>
      </w:r>
      <w:r>
        <w:rPr>
          <w:lang w:val="el-GR"/>
        </w:rPr>
        <w:t>Βλ</w:t>
      </w:r>
      <w:r w:rsidRPr="00E701B7">
        <w:t xml:space="preserve">. </w:t>
      </w:r>
      <w:r>
        <w:t xml:space="preserve">B. Marzinotto, 2011, A European Fund for Ecomonic Revival in Crisis Countries, Bruegel Institute &amp; A. Stobbe and P. Pawlicki, 2012, </w:t>
      </w:r>
      <w:r w:rsidRPr="0052694B">
        <w:t>Greece, Ireland, Portugal More growth via innovation</w:t>
      </w:r>
      <w:r>
        <w:t>, Deutche Bank Research</w:t>
      </w:r>
    </w:p>
    <w:p w14:paraId="1F7F2E52" w14:textId="77777777" w:rsidR="006D768B" w:rsidRDefault="006D768B">
      <w:pPr>
        <w:pStyle w:val="FootnoteText"/>
      </w:pPr>
    </w:p>
  </w:footnote>
  <w:footnote w:id="20">
    <w:p w14:paraId="6D20C8B2" w14:textId="77777777" w:rsidR="006D768B" w:rsidRPr="0006004E" w:rsidRDefault="006D768B">
      <w:pPr>
        <w:pStyle w:val="FootnoteText"/>
        <w:rPr>
          <w:lang w:val="el-GR"/>
        </w:rPr>
      </w:pPr>
      <w:r>
        <w:rPr>
          <w:rStyle w:val="FootnoteReference"/>
        </w:rPr>
        <w:footnoteRef/>
      </w:r>
      <w:r w:rsidRPr="00E701B7">
        <w:rPr>
          <w:lang w:val="el-GR"/>
        </w:rPr>
        <w:t xml:space="preserve"> </w:t>
      </w:r>
      <w:r>
        <w:rPr>
          <w:lang w:val="el-GR"/>
        </w:rPr>
        <w:t xml:space="preserve">Βλ. </w:t>
      </w:r>
      <w:hyperlink r:id="rId6" w:history="1">
        <w:r w:rsidRPr="00FB5D42">
          <w:rPr>
            <w:rStyle w:val="Hyperlink"/>
            <w:lang w:val="el-GR"/>
          </w:rPr>
          <w:t>http://www.people.hbs.edu/dcomin/def.pdf</w:t>
        </w:r>
      </w:hyperlink>
      <w:r>
        <w:rPr>
          <w:lang w:val="el-GR"/>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31" w:type="pct"/>
      <w:tblCellMar>
        <w:top w:w="72" w:type="dxa"/>
        <w:left w:w="115" w:type="dxa"/>
        <w:bottom w:w="72" w:type="dxa"/>
        <w:right w:w="115" w:type="dxa"/>
      </w:tblCellMar>
      <w:tblLook w:val="04A0" w:firstRow="1" w:lastRow="0" w:firstColumn="1" w:lastColumn="0" w:noHBand="0" w:noVBand="1"/>
    </w:tblPr>
    <w:tblGrid>
      <w:gridCol w:w="8191"/>
      <w:gridCol w:w="575"/>
    </w:tblGrid>
    <w:tr w:rsidR="006D768B" w:rsidRPr="004E4C12" w14:paraId="547E5E1F" w14:textId="77777777" w:rsidTr="00717D31">
      <w:tc>
        <w:tcPr>
          <w:tcW w:w="4672" w:type="pct"/>
          <w:tcBorders>
            <w:bottom w:val="single" w:sz="4" w:space="0" w:color="auto"/>
          </w:tcBorders>
          <w:vAlign w:val="bottom"/>
        </w:tcPr>
        <w:p w14:paraId="59BCE801" w14:textId="77777777" w:rsidR="006D768B" w:rsidRPr="00E701B7" w:rsidRDefault="006D768B" w:rsidP="00AB502C">
          <w:pPr>
            <w:pStyle w:val="Header"/>
            <w:jc w:val="right"/>
            <w:rPr>
              <w:bCs/>
              <w:color w:val="000000" w:themeColor="text1"/>
              <w:sz w:val="24"/>
              <w:szCs w:val="24"/>
              <w:lang w:val="el-GR"/>
            </w:rPr>
          </w:pPr>
          <w:r>
            <w:rPr>
              <w:bCs/>
              <w:color w:val="000000" w:themeColor="text1"/>
              <w:sz w:val="24"/>
              <w:szCs w:val="24"/>
              <w:lang w:val="el-GR"/>
            </w:rPr>
            <w:t>[ΣΕΒ-ΙΟΒΕ-ΕΜΠ: Πάνελ ΤΠΕ, Πρώτη Συνεδρίαση 01.06.2011</w:t>
          </w:r>
          <w:r w:rsidRPr="00E701B7">
            <w:rPr>
              <w:bCs/>
              <w:color w:val="000000" w:themeColor="text1"/>
              <w:sz w:val="24"/>
              <w:szCs w:val="24"/>
              <w:lang w:val="el-GR"/>
            </w:rPr>
            <w:t>]</w:t>
          </w:r>
        </w:p>
        <w:p w14:paraId="3F1D6354" w14:textId="77777777" w:rsidR="006D768B" w:rsidRPr="00E701B7" w:rsidRDefault="006D768B" w:rsidP="00AB502C">
          <w:pPr>
            <w:pStyle w:val="Header"/>
            <w:jc w:val="right"/>
            <w:rPr>
              <w:bCs/>
              <w:noProof/>
              <w:color w:val="000000" w:themeColor="text1"/>
              <w:sz w:val="24"/>
              <w:szCs w:val="24"/>
              <w:lang w:val="el-GR"/>
            </w:rPr>
          </w:pPr>
        </w:p>
      </w:tc>
      <w:tc>
        <w:tcPr>
          <w:tcW w:w="328" w:type="pct"/>
          <w:tcBorders>
            <w:bottom w:val="single" w:sz="4" w:space="0" w:color="943634" w:themeColor="accent2" w:themeShade="BF"/>
          </w:tcBorders>
          <w:shd w:val="clear" w:color="auto" w:fill="943634" w:themeFill="accent2" w:themeFillShade="BF"/>
          <w:vAlign w:val="bottom"/>
        </w:tcPr>
        <w:p w14:paraId="657855BF" w14:textId="77777777" w:rsidR="006D768B" w:rsidRPr="004E4C12" w:rsidRDefault="006D768B" w:rsidP="00AB502C">
          <w:pPr>
            <w:pStyle w:val="Header"/>
            <w:rPr>
              <w:color w:val="FFFFFF" w:themeColor="background1"/>
            </w:rPr>
          </w:pPr>
          <w:r w:rsidRPr="004E4C12">
            <w:rPr>
              <w:color w:val="FFFFFF" w:themeColor="background1"/>
              <w:sz w:val="24"/>
              <w:szCs w:val="24"/>
            </w:rPr>
            <w:fldChar w:fldCharType="begin"/>
          </w:r>
          <w:r w:rsidRPr="004E4C12">
            <w:rPr>
              <w:color w:val="FFFFFF" w:themeColor="background1"/>
              <w:sz w:val="24"/>
              <w:szCs w:val="24"/>
            </w:rPr>
            <w:instrText xml:space="preserve"> PAGE   \* MERGEFORMAT </w:instrText>
          </w:r>
          <w:r w:rsidRPr="004E4C12">
            <w:rPr>
              <w:color w:val="FFFFFF" w:themeColor="background1"/>
              <w:sz w:val="24"/>
              <w:szCs w:val="24"/>
            </w:rPr>
            <w:fldChar w:fldCharType="separate"/>
          </w:r>
          <w:r>
            <w:rPr>
              <w:noProof/>
              <w:color w:val="FFFFFF" w:themeColor="background1"/>
              <w:sz w:val="24"/>
              <w:szCs w:val="24"/>
            </w:rPr>
            <w:t>40</w:t>
          </w:r>
          <w:r w:rsidRPr="004E4C12">
            <w:rPr>
              <w:color w:val="FFFFFF" w:themeColor="background1"/>
              <w:sz w:val="24"/>
              <w:szCs w:val="24"/>
            </w:rPr>
            <w:fldChar w:fldCharType="end"/>
          </w:r>
        </w:p>
      </w:tc>
    </w:tr>
  </w:tbl>
  <w:p w14:paraId="0EEDAE05" w14:textId="77777777" w:rsidR="006D768B" w:rsidRDefault="006D76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29" w:type="pct"/>
      <w:tblCellMar>
        <w:top w:w="72" w:type="dxa"/>
        <w:left w:w="115" w:type="dxa"/>
        <w:bottom w:w="72" w:type="dxa"/>
        <w:right w:w="115" w:type="dxa"/>
      </w:tblCellMar>
      <w:tblLook w:val="04A0" w:firstRow="1" w:lastRow="0" w:firstColumn="1" w:lastColumn="0" w:noHBand="0" w:noVBand="1"/>
    </w:tblPr>
    <w:tblGrid>
      <w:gridCol w:w="8192"/>
      <w:gridCol w:w="570"/>
    </w:tblGrid>
    <w:tr w:rsidR="006D768B" w:rsidRPr="004E4C12" w14:paraId="2DD4DFD0" w14:textId="77777777" w:rsidTr="00717D31">
      <w:tc>
        <w:tcPr>
          <w:tcW w:w="4675" w:type="pct"/>
          <w:tcBorders>
            <w:bottom w:val="single" w:sz="4" w:space="0" w:color="auto"/>
          </w:tcBorders>
          <w:vAlign w:val="bottom"/>
        </w:tcPr>
        <w:p w14:paraId="74709946" w14:textId="77777777" w:rsidR="006D768B" w:rsidRPr="00E701B7" w:rsidRDefault="006D768B" w:rsidP="00F5482F">
          <w:pPr>
            <w:pStyle w:val="Header"/>
            <w:jc w:val="right"/>
            <w:rPr>
              <w:bCs/>
              <w:color w:val="000000" w:themeColor="text1"/>
              <w:sz w:val="24"/>
              <w:szCs w:val="24"/>
              <w:lang w:val="el-GR"/>
            </w:rPr>
          </w:pPr>
          <w:r>
            <w:rPr>
              <w:bCs/>
              <w:color w:val="000000" w:themeColor="text1"/>
              <w:sz w:val="24"/>
              <w:szCs w:val="24"/>
              <w:lang w:val="el-GR"/>
            </w:rPr>
            <w:t>[ΣΕΒ-ΙΟΒΕ-ΕΜΠ: Πάνελ ΤΠΕ, Πρώτη Συνεδρίαση 25.06.2013</w:t>
          </w:r>
          <w:r w:rsidRPr="00E701B7">
            <w:rPr>
              <w:bCs/>
              <w:color w:val="000000" w:themeColor="text1"/>
              <w:sz w:val="24"/>
              <w:szCs w:val="24"/>
              <w:lang w:val="el-GR"/>
            </w:rPr>
            <w:t>]</w:t>
          </w:r>
        </w:p>
        <w:p w14:paraId="1EB50D3D" w14:textId="77777777" w:rsidR="006D768B" w:rsidRPr="00E701B7" w:rsidRDefault="006D768B" w:rsidP="00F5482F">
          <w:pPr>
            <w:pStyle w:val="Header"/>
            <w:jc w:val="right"/>
            <w:rPr>
              <w:bCs/>
              <w:noProof/>
              <w:color w:val="000000" w:themeColor="text1"/>
              <w:sz w:val="24"/>
              <w:szCs w:val="24"/>
              <w:lang w:val="el-GR"/>
            </w:rPr>
          </w:pPr>
        </w:p>
      </w:tc>
      <w:tc>
        <w:tcPr>
          <w:tcW w:w="325" w:type="pct"/>
          <w:tcBorders>
            <w:bottom w:val="single" w:sz="4" w:space="0" w:color="943634" w:themeColor="accent2" w:themeShade="BF"/>
          </w:tcBorders>
          <w:shd w:val="clear" w:color="auto" w:fill="943634" w:themeFill="accent2" w:themeFillShade="BF"/>
          <w:vAlign w:val="bottom"/>
        </w:tcPr>
        <w:p w14:paraId="22C9ABE9" w14:textId="77777777" w:rsidR="006D768B" w:rsidRPr="004E4C12" w:rsidRDefault="006D768B" w:rsidP="00F5482F">
          <w:pPr>
            <w:pStyle w:val="Header"/>
            <w:rPr>
              <w:color w:val="FFFFFF" w:themeColor="background1"/>
            </w:rPr>
          </w:pPr>
          <w:r w:rsidRPr="004E4C12">
            <w:rPr>
              <w:color w:val="FFFFFF" w:themeColor="background1"/>
              <w:sz w:val="24"/>
              <w:szCs w:val="24"/>
            </w:rPr>
            <w:fldChar w:fldCharType="begin"/>
          </w:r>
          <w:r w:rsidRPr="004E4C12">
            <w:rPr>
              <w:color w:val="FFFFFF" w:themeColor="background1"/>
              <w:sz w:val="24"/>
              <w:szCs w:val="24"/>
            </w:rPr>
            <w:instrText xml:space="preserve"> PAGE   \* MERGEFORMAT </w:instrText>
          </w:r>
          <w:r w:rsidRPr="004E4C12">
            <w:rPr>
              <w:color w:val="FFFFFF" w:themeColor="background1"/>
              <w:sz w:val="24"/>
              <w:szCs w:val="24"/>
            </w:rPr>
            <w:fldChar w:fldCharType="separate"/>
          </w:r>
          <w:r w:rsidR="00B167F6">
            <w:rPr>
              <w:noProof/>
              <w:color w:val="FFFFFF" w:themeColor="background1"/>
              <w:sz w:val="24"/>
              <w:szCs w:val="24"/>
            </w:rPr>
            <w:t>3</w:t>
          </w:r>
          <w:r w:rsidRPr="004E4C12">
            <w:rPr>
              <w:color w:val="FFFFFF" w:themeColor="background1"/>
              <w:sz w:val="24"/>
              <w:szCs w:val="24"/>
            </w:rPr>
            <w:fldChar w:fldCharType="end"/>
          </w:r>
        </w:p>
      </w:tc>
    </w:tr>
  </w:tbl>
  <w:p w14:paraId="5A9B040E" w14:textId="77777777" w:rsidR="006D768B" w:rsidRDefault="006D76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C07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E5633"/>
    <w:multiLevelType w:val="hybridMultilevel"/>
    <w:tmpl w:val="E80815F6"/>
    <w:lvl w:ilvl="0" w:tplc="C278275C">
      <w:start w:val="1"/>
      <w:numFmt w:val="bullet"/>
      <w:lvlText w:val="–"/>
      <w:lvlJc w:val="left"/>
      <w:pPr>
        <w:tabs>
          <w:tab w:val="num" w:pos="360"/>
        </w:tabs>
        <w:ind w:left="360" w:hanging="360"/>
      </w:pPr>
      <w:rPr>
        <w:rFonts w:ascii="Arial" w:hAnsi="Arial" w:hint="default"/>
      </w:rPr>
    </w:lvl>
    <w:lvl w:ilvl="1" w:tplc="452CFA94">
      <w:start w:val="1"/>
      <w:numFmt w:val="bullet"/>
      <w:lvlText w:val="–"/>
      <w:lvlJc w:val="left"/>
      <w:pPr>
        <w:tabs>
          <w:tab w:val="num" w:pos="1080"/>
        </w:tabs>
        <w:ind w:left="1080" w:hanging="360"/>
      </w:pPr>
      <w:rPr>
        <w:rFonts w:ascii="Arial" w:hAnsi="Arial" w:hint="default"/>
      </w:rPr>
    </w:lvl>
    <w:lvl w:ilvl="2" w:tplc="C5A618A0">
      <w:numFmt w:val="none"/>
      <w:lvlText w:val=""/>
      <w:lvlJc w:val="left"/>
      <w:pPr>
        <w:tabs>
          <w:tab w:val="num" w:pos="360"/>
        </w:tabs>
      </w:pPr>
    </w:lvl>
    <w:lvl w:ilvl="3" w:tplc="29504068" w:tentative="1">
      <w:start w:val="1"/>
      <w:numFmt w:val="bullet"/>
      <w:lvlText w:val="–"/>
      <w:lvlJc w:val="left"/>
      <w:pPr>
        <w:tabs>
          <w:tab w:val="num" w:pos="2520"/>
        </w:tabs>
        <w:ind w:left="2520" w:hanging="360"/>
      </w:pPr>
      <w:rPr>
        <w:rFonts w:ascii="Arial" w:hAnsi="Arial" w:hint="default"/>
      </w:rPr>
    </w:lvl>
    <w:lvl w:ilvl="4" w:tplc="3746C462" w:tentative="1">
      <w:start w:val="1"/>
      <w:numFmt w:val="bullet"/>
      <w:lvlText w:val="–"/>
      <w:lvlJc w:val="left"/>
      <w:pPr>
        <w:tabs>
          <w:tab w:val="num" w:pos="3240"/>
        </w:tabs>
        <w:ind w:left="3240" w:hanging="360"/>
      </w:pPr>
      <w:rPr>
        <w:rFonts w:ascii="Arial" w:hAnsi="Arial" w:hint="default"/>
      </w:rPr>
    </w:lvl>
    <w:lvl w:ilvl="5" w:tplc="587AA3D2" w:tentative="1">
      <w:start w:val="1"/>
      <w:numFmt w:val="bullet"/>
      <w:lvlText w:val="–"/>
      <w:lvlJc w:val="left"/>
      <w:pPr>
        <w:tabs>
          <w:tab w:val="num" w:pos="3960"/>
        </w:tabs>
        <w:ind w:left="3960" w:hanging="360"/>
      </w:pPr>
      <w:rPr>
        <w:rFonts w:ascii="Arial" w:hAnsi="Arial" w:hint="default"/>
      </w:rPr>
    </w:lvl>
    <w:lvl w:ilvl="6" w:tplc="26260DEC" w:tentative="1">
      <w:start w:val="1"/>
      <w:numFmt w:val="bullet"/>
      <w:lvlText w:val="–"/>
      <w:lvlJc w:val="left"/>
      <w:pPr>
        <w:tabs>
          <w:tab w:val="num" w:pos="4680"/>
        </w:tabs>
        <w:ind w:left="4680" w:hanging="360"/>
      </w:pPr>
      <w:rPr>
        <w:rFonts w:ascii="Arial" w:hAnsi="Arial" w:hint="default"/>
      </w:rPr>
    </w:lvl>
    <w:lvl w:ilvl="7" w:tplc="5EB0EDBE" w:tentative="1">
      <w:start w:val="1"/>
      <w:numFmt w:val="bullet"/>
      <w:lvlText w:val="–"/>
      <w:lvlJc w:val="left"/>
      <w:pPr>
        <w:tabs>
          <w:tab w:val="num" w:pos="5400"/>
        </w:tabs>
        <w:ind w:left="5400" w:hanging="360"/>
      </w:pPr>
      <w:rPr>
        <w:rFonts w:ascii="Arial" w:hAnsi="Arial" w:hint="default"/>
      </w:rPr>
    </w:lvl>
    <w:lvl w:ilvl="8" w:tplc="4C1A0CD6" w:tentative="1">
      <w:start w:val="1"/>
      <w:numFmt w:val="bullet"/>
      <w:lvlText w:val="–"/>
      <w:lvlJc w:val="left"/>
      <w:pPr>
        <w:tabs>
          <w:tab w:val="num" w:pos="6120"/>
        </w:tabs>
        <w:ind w:left="6120" w:hanging="360"/>
      </w:pPr>
      <w:rPr>
        <w:rFonts w:ascii="Arial" w:hAnsi="Arial" w:hint="default"/>
      </w:rPr>
    </w:lvl>
  </w:abstractNum>
  <w:abstractNum w:abstractNumId="2">
    <w:nsid w:val="002A0478"/>
    <w:multiLevelType w:val="hybridMultilevel"/>
    <w:tmpl w:val="0F10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7470B"/>
    <w:multiLevelType w:val="hybridMultilevel"/>
    <w:tmpl w:val="89AAC484"/>
    <w:lvl w:ilvl="0" w:tplc="04090003">
      <w:start w:val="1"/>
      <w:numFmt w:val="bullet"/>
      <w:lvlText w:val="o"/>
      <w:lvlJc w:val="left"/>
      <w:pPr>
        <w:ind w:left="360" w:hanging="360"/>
      </w:pPr>
      <w:rPr>
        <w:rFonts w:ascii="Courier New" w:hAnsi="Courier New"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nsid w:val="06F356C2"/>
    <w:multiLevelType w:val="hybridMultilevel"/>
    <w:tmpl w:val="31DAFE4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5">
    <w:nsid w:val="092F1254"/>
    <w:multiLevelType w:val="hybridMultilevel"/>
    <w:tmpl w:val="B9741C68"/>
    <w:lvl w:ilvl="0" w:tplc="58484CD8">
      <w:start w:val="1"/>
      <w:numFmt w:val="bullet"/>
      <w:lvlText w:val=""/>
      <w:lvlJc w:val="left"/>
      <w:pPr>
        <w:ind w:left="1080" w:hanging="360"/>
      </w:pPr>
      <w:rPr>
        <w:rFonts w:ascii="Symbol" w:hAnsi="Symbol" w:hint="default"/>
      </w:rPr>
    </w:lvl>
    <w:lvl w:ilvl="1" w:tplc="58484CD8">
      <w:start w:val="1"/>
      <w:numFmt w:val="bullet"/>
      <w:lvlText w:val=""/>
      <w:lvlJc w:val="left"/>
      <w:pPr>
        <w:ind w:left="1440" w:hanging="360"/>
      </w:pPr>
      <w:rPr>
        <w:rFonts w:ascii="Symbol" w:hAnsi="Symbol" w:hint="default"/>
      </w:rPr>
    </w:lvl>
    <w:lvl w:ilvl="2" w:tplc="58484CD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8631A"/>
    <w:multiLevelType w:val="hybridMultilevel"/>
    <w:tmpl w:val="715C43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569F4"/>
    <w:multiLevelType w:val="hybridMultilevel"/>
    <w:tmpl w:val="247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676C3"/>
    <w:multiLevelType w:val="hybridMultilevel"/>
    <w:tmpl w:val="19589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961A8"/>
    <w:multiLevelType w:val="hybridMultilevel"/>
    <w:tmpl w:val="59A81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AE4B06"/>
    <w:multiLevelType w:val="hybridMultilevel"/>
    <w:tmpl w:val="B32C4842"/>
    <w:lvl w:ilvl="0" w:tplc="C87CCFA2">
      <w:start w:val="1"/>
      <w:numFmt w:val="bullet"/>
      <w:lvlText w:val=""/>
      <w:lvlJc w:val="left"/>
      <w:pPr>
        <w:ind w:left="360" w:hanging="360"/>
      </w:pPr>
      <w:rPr>
        <w:rFonts w:ascii="Wingdings" w:hAnsi="Wingdings" w:hint="default"/>
        <w:sz w:val="28"/>
      </w:rPr>
    </w:lvl>
    <w:lvl w:ilvl="1" w:tplc="1F126D9E" w:tentative="1">
      <w:start w:val="1"/>
      <w:numFmt w:val="bullet"/>
      <w:lvlText w:val=""/>
      <w:lvlJc w:val="left"/>
      <w:pPr>
        <w:tabs>
          <w:tab w:val="num" w:pos="1080"/>
        </w:tabs>
        <w:ind w:left="1080" w:hanging="360"/>
      </w:pPr>
      <w:rPr>
        <w:rFonts w:ascii="Wingdings" w:hAnsi="Wingdings" w:hint="default"/>
      </w:rPr>
    </w:lvl>
    <w:lvl w:ilvl="2" w:tplc="D08AE2D8" w:tentative="1">
      <w:start w:val="1"/>
      <w:numFmt w:val="bullet"/>
      <w:lvlText w:val=""/>
      <w:lvlJc w:val="left"/>
      <w:pPr>
        <w:tabs>
          <w:tab w:val="num" w:pos="1800"/>
        </w:tabs>
        <w:ind w:left="1800" w:hanging="360"/>
      </w:pPr>
      <w:rPr>
        <w:rFonts w:ascii="Wingdings" w:hAnsi="Wingdings" w:hint="default"/>
      </w:rPr>
    </w:lvl>
    <w:lvl w:ilvl="3" w:tplc="F8D2508A" w:tentative="1">
      <w:start w:val="1"/>
      <w:numFmt w:val="bullet"/>
      <w:lvlText w:val=""/>
      <w:lvlJc w:val="left"/>
      <w:pPr>
        <w:tabs>
          <w:tab w:val="num" w:pos="2520"/>
        </w:tabs>
        <w:ind w:left="2520" w:hanging="360"/>
      </w:pPr>
      <w:rPr>
        <w:rFonts w:ascii="Wingdings" w:hAnsi="Wingdings" w:hint="default"/>
      </w:rPr>
    </w:lvl>
    <w:lvl w:ilvl="4" w:tplc="2F66B90C" w:tentative="1">
      <w:start w:val="1"/>
      <w:numFmt w:val="bullet"/>
      <w:lvlText w:val=""/>
      <w:lvlJc w:val="left"/>
      <w:pPr>
        <w:tabs>
          <w:tab w:val="num" w:pos="3240"/>
        </w:tabs>
        <w:ind w:left="3240" w:hanging="360"/>
      </w:pPr>
      <w:rPr>
        <w:rFonts w:ascii="Wingdings" w:hAnsi="Wingdings" w:hint="default"/>
      </w:rPr>
    </w:lvl>
    <w:lvl w:ilvl="5" w:tplc="994CA440" w:tentative="1">
      <w:start w:val="1"/>
      <w:numFmt w:val="bullet"/>
      <w:lvlText w:val=""/>
      <w:lvlJc w:val="left"/>
      <w:pPr>
        <w:tabs>
          <w:tab w:val="num" w:pos="3960"/>
        </w:tabs>
        <w:ind w:left="3960" w:hanging="360"/>
      </w:pPr>
      <w:rPr>
        <w:rFonts w:ascii="Wingdings" w:hAnsi="Wingdings" w:hint="default"/>
      </w:rPr>
    </w:lvl>
    <w:lvl w:ilvl="6" w:tplc="DA823C88" w:tentative="1">
      <w:start w:val="1"/>
      <w:numFmt w:val="bullet"/>
      <w:lvlText w:val=""/>
      <w:lvlJc w:val="left"/>
      <w:pPr>
        <w:tabs>
          <w:tab w:val="num" w:pos="4680"/>
        </w:tabs>
        <w:ind w:left="4680" w:hanging="360"/>
      </w:pPr>
      <w:rPr>
        <w:rFonts w:ascii="Wingdings" w:hAnsi="Wingdings" w:hint="default"/>
      </w:rPr>
    </w:lvl>
    <w:lvl w:ilvl="7" w:tplc="A64E99CA" w:tentative="1">
      <w:start w:val="1"/>
      <w:numFmt w:val="bullet"/>
      <w:lvlText w:val=""/>
      <w:lvlJc w:val="left"/>
      <w:pPr>
        <w:tabs>
          <w:tab w:val="num" w:pos="5400"/>
        </w:tabs>
        <w:ind w:left="5400" w:hanging="360"/>
      </w:pPr>
      <w:rPr>
        <w:rFonts w:ascii="Wingdings" w:hAnsi="Wingdings" w:hint="default"/>
      </w:rPr>
    </w:lvl>
    <w:lvl w:ilvl="8" w:tplc="8926E18A" w:tentative="1">
      <w:start w:val="1"/>
      <w:numFmt w:val="bullet"/>
      <w:lvlText w:val=""/>
      <w:lvlJc w:val="left"/>
      <w:pPr>
        <w:tabs>
          <w:tab w:val="num" w:pos="6120"/>
        </w:tabs>
        <w:ind w:left="6120" w:hanging="360"/>
      </w:pPr>
      <w:rPr>
        <w:rFonts w:ascii="Wingdings" w:hAnsi="Wingdings" w:hint="default"/>
      </w:rPr>
    </w:lvl>
  </w:abstractNum>
  <w:abstractNum w:abstractNumId="11">
    <w:nsid w:val="1B360E93"/>
    <w:multiLevelType w:val="hybridMultilevel"/>
    <w:tmpl w:val="98A0CA7A"/>
    <w:lvl w:ilvl="0" w:tplc="85743FF8">
      <w:start w:val="1"/>
      <w:numFmt w:val="bullet"/>
      <w:lvlText w:val="►"/>
      <w:lvlJc w:val="left"/>
      <w:pPr>
        <w:ind w:left="720" w:hanging="360"/>
      </w:pPr>
      <w:rPr>
        <w:rFonts w:ascii="Courier New" w:hAnsi="Courier New"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84FC1"/>
    <w:multiLevelType w:val="hybridMultilevel"/>
    <w:tmpl w:val="D998603A"/>
    <w:lvl w:ilvl="0" w:tplc="85743FF8">
      <w:start w:val="1"/>
      <w:numFmt w:val="bullet"/>
      <w:lvlText w:val="►"/>
      <w:lvlJc w:val="left"/>
      <w:pPr>
        <w:ind w:left="720" w:hanging="360"/>
      </w:pPr>
      <w:rPr>
        <w:rFonts w:ascii="Courier New" w:hAnsi="Courier New" w:hint="default"/>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7285B"/>
    <w:multiLevelType w:val="hybridMultilevel"/>
    <w:tmpl w:val="D3CA9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C7FC3"/>
    <w:multiLevelType w:val="hybridMultilevel"/>
    <w:tmpl w:val="445CF8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FF00D5"/>
    <w:multiLevelType w:val="hybridMultilevel"/>
    <w:tmpl w:val="1C1847A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6514DF"/>
    <w:multiLevelType w:val="hybridMultilevel"/>
    <w:tmpl w:val="C20617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B0DEC"/>
    <w:multiLevelType w:val="hybridMultilevel"/>
    <w:tmpl w:val="C6762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0057D0"/>
    <w:multiLevelType w:val="hybridMultilevel"/>
    <w:tmpl w:val="BD2E2B88"/>
    <w:lvl w:ilvl="0" w:tplc="5D0059DC">
      <w:start w:val="1"/>
      <w:numFmt w:val="bullet"/>
      <w:lvlText w:val=""/>
      <w:lvlJc w:val="left"/>
      <w:pPr>
        <w:tabs>
          <w:tab w:val="num" w:pos="720"/>
        </w:tabs>
        <w:ind w:left="720" w:hanging="360"/>
      </w:pPr>
      <w:rPr>
        <w:rFonts w:ascii="Wingdings" w:hAnsi="Wingdings" w:hint="default"/>
      </w:rPr>
    </w:lvl>
    <w:lvl w:ilvl="1" w:tplc="CD388AD2">
      <w:numFmt w:val="none"/>
      <w:lvlText w:val=""/>
      <w:lvlJc w:val="left"/>
      <w:pPr>
        <w:tabs>
          <w:tab w:val="num" w:pos="360"/>
        </w:tabs>
      </w:pPr>
    </w:lvl>
    <w:lvl w:ilvl="2" w:tplc="3232011C">
      <w:start w:val="1"/>
      <w:numFmt w:val="bullet"/>
      <w:lvlText w:val=""/>
      <w:lvlJc w:val="left"/>
      <w:pPr>
        <w:tabs>
          <w:tab w:val="num" w:pos="2160"/>
        </w:tabs>
        <w:ind w:left="2160" w:hanging="360"/>
      </w:pPr>
      <w:rPr>
        <w:rFonts w:ascii="Wingdings" w:hAnsi="Wingdings" w:hint="default"/>
      </w:rPr>
    </w:lvl>
    <w:lvl w:ilvl="3" w:tplc="0F9423C0" w:tentative="1">
      <w:start w:val="1"/>
      <w:numFmt w:val="bullet"/>
      <w:lvlText w:val=""/>
      <w:lvlJc w:val="left"/>
      <w:pPr>
        <w:tabs>
          <w:tab w:val="num" w:pos="2880"/>
        </w:tabs>
        <w:ind w:left="2880" w:hanging="360"/>
      </w:pPr>
      <w:rPr>
        <w:rFonts w:ascii="Wingdings" w:hAnsi="Wingdings" w:hint="default"/>
      </w:rPr>
    </w:lvl>
    <w:lvl w:ilvl="4" w:tplc="DE560520" w:tentative="1">
      <w:start w:val="1"/>
      <w:numFmt w:val="bullet"/>
      <w:lvlText w:val=""/>
      <w:lvlJc w:val="left"/>
      <w:pPr>
        <w:tabs>
          <w:tab w:val="num" w:pos="3600"/>
        </w:tabs>
        <w:ind w:left="3600" w:hanging="360"/>
      </w:pPr>
      <w:rPr>
        <w:rFonts w:ascii="Wingdings" w:hAnsi="Wingdings" w:hint="default"/>
      </w:rPr>
    </w:lvl>
    <w:lvl w:ilvl="5" w:tplc="13388BC8" w:tentative="1">
      <w:start w:val="1"/>
      <w:numFmt w:val="bullet"/>
      <w:lvlText w:val=""/>
      <w:lvlJc w:val="left"/>
      <w:pPr>
        <w:tabs>
          <w:tab w:val="num" w:pos="4320"/>
        </w:tabs>
        <w:ind w:left="4320" w:hanging="360"/>
      </w:pPr>
      <w:rPr>
        <w:rFonts w:ascii="Wingdings" w:hAnsi="Wingdings" w:hint="default"/>
      </w:rPr>
    </w:lvl>
    <w:lvl w:ilvl="6" w:tplc="23D28660" w:tentative="1">
      <w:start w:val="1"/>
      <w:numFmt w:val="bullet"/>
      <w:lvlText w:val=""/>
      <w:lvlJc w:val="left"/>
      <w:pPr>
        <w:tabs>
          <w:tab w:val="num" w:pos="5040"/>
        </w:tabs>
        <w:ind w:left="5040" w:hanging="360"/>
      </w:pPr>
      <w:rPr>
        <w:rFonts w:ascii="Wingdings" w:hAnsi="Wingdings" w:hint="default"/>
      </w:rPr>
    </w:lvl>
    <w:lvl w:ilvl="7" w:tplc="8BA4A220" w:tentative="1">
      <w:start w:val="1"/>
      <w:numFmt w:val="bullet"/>
      <w:lvlText w:val=""/>
      <w:lvlJc w:val="left"/>
      <w:pPr>
        <w:tabs>
          <w:tab w:val="num" w:pos="5760"/>
        </w:tabs>
        <w:ind w:left="5760" w:hanging="360"/>
      </w:pPr>
      <w:rPr>
        <w:rFonts w:ascii="Wingdings" w:hAnsi="Wingdings" w:hint="default"/>
      </w:rPr>
    </w:lvl>
    <w:lvl w:ilvl="8" w:tplc="11A66830" w:tentative="1">
      <w:start w:val="1"/>
      <w:numFmt w:val="bullet"/>
      <w:lvlText w:val=""/>
      <w:lvlJc w:val="left"/>
      <w:pPr>
        <w:tabs>
          <w:tab w:val="num" w:pos="6480"/>
        </w:tabs>
        <w:ind w:left="6480" w:hanging="360"/>
      </w:pPr>
      <w:rPr>
        <w:rFonts w:ascii="Wingdings" w:hAnsi="Wingdings" w:hint="default"/>
      </w:rPr>
    </w:lvl>
  </w:abstractNum>
  <w:abstractNum w:abstractNumId="19">
    <w:nsid w:val="48CF7499"/>
    <w:multiLevelType w:val="hybridMultilevel"/>
    <w:tmpl w:val="247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E0BA0"/>
    <w:multiLevelType w:val="hybridMultilevel"/>
    <w:tmpl w:val="A8AC3E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2207D2"/>
    <w:multiLevelType w:val="hybridMultilevel"/>
    <w:tmpl w:val="5CDAB570"/>
    <w:lvl w:ilvl="0" w:tplc="02B63D1C">
      <w:start w:val="1"/>
      <w:numFmt w:val="bullet"/>
      <w:lvlText w:val="–"/>
      <w:lvlJc w:val="left"/>
      <w:pPr>
        <w:tabs>
          <w:tab w:val="num" w:pos="360"/>
        </w:tabs>
        <w:ind w:left="360" w:hanging="360"/>
      </w:pPr>
      <w:rPr>
        <w:rFonts w:ascii="Arial" w:hAnsi="Arial" w:hint="default"/>
      </w:rPr>
    </w:lvl>
    <w:lvl w:ilvl="1" w:tplc="C780147E">
      <w:start w:val="1"/>
      <w:numFmt w:val="bullet"/>
      <w:lvlText w:val=""/>
      <w:lvlJc w:val="left"/>
      <w:pPr>
        <w:ind w:left="360" w:hanging="360"/>
      </w:pPr>
      <w:rPr>
        <w:rFonts w:ascii="Wingdings" w:hAnsi="Wingdings" w:hint="default"/>
      </w:rPr>
    </w:lvl>
    <w:lvl w:ilvl="2" w:tplc="65D2BB4E">
      <w:numFmt w:val="none"/>
      <w:lvlText w:val=""/>
      <w:lvlJc w:val="left"/>
      <w:pPr>
        <w:tabs>
          <w:tab w:val="num" w:pos="360"/>
        </w:tabs>
      </w:pPr>
    </w:lvl>
    <w:lvl w:ilvl="3" w:tplc="46D4B414" w:tentative="1">
      <w:start w:val="1"/>
      <w:numFmt w:val="bullet"/>
      <w:lvlText w:val="–"/>
      <w:lvlJc w:val="left"/>
      <w:pPr>
        <w:tabs>
          <w:tab w:val="num" w:pos="2520"/>
        </w:tabs>
        <w:ind w:left="2520" w:hanging="360"/>
      </w:pPr>
      <w:rPr>
        <w:rFonts w:ascii="Arial" w:hAnsi="Arial" w:hint="default"/>
      </w:rPr>
    </w:lvl>
    <w:lvl w:ilvl="4" w:tplc="CF7C6EF2" w:tentative="1">
      <w:start w:val="1"/>
      <w:numFmt w:val="bullet"/>
      <w:lvlText w:val="–"/>
      <w:lvlJc w:val="left"/>
      <w:pPr>
        <w:tabs>
          <w:tab w:val="num" w:pos="3240"/>
        </w:tabs>
        <w:ind w:left="3240" w:hanging="360"/>
      </w:pPr>
      <w:rPr>
        <w:rFonts w:ascii="Arial" w:hAnsi="Arial" w:hint="default"/>
      </w:rPr>
    </w:lvl>
    <w:lvl w:ilvl="5" w:tplc="A81497FC" w:tentative="1">
      <w:start w:val="1"/>
      <w:numFmt w:val="bullet"/>
      <w:lvlText w:val="–"/>
      <w:lvlJc w:val="left"/>
      <w:pPr>
        <w:tabs>
          <w:tab w:val="num" w:pos="3960"/>
        </w:tabs>
        <w:ind w:left="3960" w:hanging="360"/>
      </w:pPr>
      <w:rPr>
        <w:rFonts w:ascii="Arial" w:hAnsi="Arial" w:hint="default"/>
      </w:rPr>
    </w:lvl>
    <w:lvl w:ilvl="6" w:tplc="313E5DC0" w:tentative="1">
      <w:start w:val="1"/>
      <w:numFmt w:val="bullet"/>
      <w:lvlText w:val="–"/>
      <w:lvlJc w:val="left"/>
      <w:pPr>
        <w:tabs>
          <w:tab w:val="num" w:pos="4680"/>
        </w:tabs>
        <w:ind w:left="4680" w:hanging="360"/>
      </w:pPr>
      <w:rPr>
        <w:rFonts w:ascii="Arial" w:hAnsi="Arial" w:hint="default"/>
      </w:rPr>
    </w:lvl>
    <w:lvl w:ilvl="7" w:tplc="0840F9CC" w:tentative="1">
      <w:start w:val="1"/>
      <w:numFmt w:val="bullet"/>
      <w:lvlText w:val="–"/>
      <w:lvlJc w:val="left"/>
      <w:pPr>
        <w:tabs>
          <w:tab w:val="num" w:pos="5400"/>
        </w:tabs>
        <w:ind w:left="5400" w:hanging="360"/>
      </w:pPr>
      <w:rPr>
        <w:rFonts w:ascii="Arial" w:hAnsi="Arial" w:hint="default"/>
      </w:rPr>
    </w:lvl>
    <w:lvl w:ilvl="8" w:tplc="C6425B4E" w:tentative="1">
      <w:start w:val="1"/>
      <w:numFmt w:val="bullet"/>
      <w:lvlText w:val="–"/>
      <w:lvlJc w:val="left"/>
      <w:pPr>
        <w:tabs>
          <w:tab w:val="num" w:pos="6120"/>
        </w:tabs>
        <w:ind w:left="6120" w:hanging="360"/>
      </w:pPr>
      <w:rPr>
        <w:rFonts w:ascii="Arial" w:hAnsi="Arial" w:hint="default"/>
      </w:rPr>
    </w:lvl>
  </w:abstractNum>
  <w:abstractNum w:abstractNumId="22">
    <w:nsid w:val="5531006C"/>
    <w:multiLevelType w:val="hybridMultilevel"/>
    <w:tmpl w:val="9880E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6401C"/>
    <w:multiLevelType w:val="hybridMultilevel"/>
    <w:tmpl w:val="A8AC3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702729"/>
    <w:multiLevelType w:val="hybridMultilevel"/>
    <w:tmpl w:val="3ECEBC40"/>
    <w:lvl w:ilvl="0" w:tplc="72D4C1A0">
      <w:start w:val="1"/>
      <w:numFmt w:val="bullet"/>
      <w:lvlText w:val=""/>
      <w:lvlJc w:val="left"/>
      <w:pPr>
        <w:tabs>
          <w:tab w:val="num" w:pos="360"/>
        </w:tabs>
        <w:ind w:left="360" w:hanging="360"/>
      </w:pPr>
      <w:rPr>
        <w:rFonts w:ascii="Wingdings" w:hAnsi="Wingdings" w:hint="default"/>
      </w:rPr>
    </w:lvl>
    <w:lvl w:ilvl="1" w:tplc="C69E3AB8">
      <w:start w:val="1"/>
      <w:numFmt w:val="bullet"/>
      <w:lvlText w:val="o"/>
      <w:lvlJc w:val="left"/>
      <w:pPr>
        <w:ind w:left="1080" w:hanging="360"/>
      </w:pPr>
      <w:rPr>
        <w:rFonts w:ascii="Courier New" w:hAnsi="Courier New" w:hint="default"/>
      </w:rPr>
    </w:lvl>
    <w:lvl w:ilvl="2" w:tplc="F63A9546">
      <w:numFmt w:val="none"/>
      <w:lvlText w:val=""/>
      <w:lvlJc w:val="left"/>
      <w:pPr>
        <w:tabs>
          <w:tab w:val="num" w:pos="360"/>
        </w:tabs>
      </w:pPr>
    </w:lvl>
    <w:lvl w:ilvl="3" w:tplc="2208FBC0" w:tentative="1">
      <w:start w:val="1"/>
      <w:numFmt w:val="bullet"/>
      <w:lvlText w:val=""/>
      <w:lvlJc w:val="left"/>
      <w:pPr>
        <w:tabs>
          <w:tab w:val="num" w:pos="2520"/>
        </w:tabs>
        <w:ind w:left="2520" w:hanging="360"/>
      </w:pPr>
      <w:rPr>
        <w:rFonts w:ascii="Wingdings" w:hAnsi="Wingdings" w:hint="default"/>
      </w:rPr>
    </w:lvl>
    <w:lvl w:ilvl="4" w:tplc="9B1275BC" w:tentative="1">
      <w:start w:val="1"/>
      <w:numFmt w:val="bullet"/>
      <w:lvlText w:val=""/>
      <w:lvlJc w:val="left"/>
      <w:pPr>
        <w:tabs>
          <w:tab w:val="num" w:pos="3240"/>
        </w:tabs>
        <w:ind w:left="3240" w:hanging="360"/>
      </w:pPr>
      <w:rPr>
        <w:rFonts w:ascii="Wingdings" w:hAnsi="Wingdings" w:hint="default"/>
      </w:rPr>
    </w:lvl>
    <w:lvl w:ilvl="5" w:tplc="1E70FDA2" w:tentative="1">
      <w:start w:val="1"/>
      <w:numFmt w:val="bullet"/>
      <w:lvlText w:val=""/>
      <w:lvlJc w:val="left"/>
      <w:pPr>
        <w:tabs>
          <w:tab w:val="num" w:pos="3960"/>
        </w:tabs>
        <w:ind w:left="3960" w:hanging="360"/>
      </w:pPr>
      <w:rPr>
        <w:rFonts w:ascii="Wingdings" w:hAnsi="Wingdings" w:hint="default"/>
      </w:rPr>
    </w:lvl>
    <w:lvl w:ilvl="6" w:tplc="DF5679B6" w:tentative="1">
      <w:start w:val="1"/>
      <w:numFmt w:val="bullet"/>
      <w:lvlText w:val=""/>
      <w:lvlJc w:val="left"/>
      <w:pPr>
        <w:tabs>
          <w:tab w:val="num" w:pos="4680"/>
        </w:tabs>
        <w:ind w:left="4680" w:hanging="360"/>
      </w:pPr>
      <w:rPr>
        <w:rFonts w:ascii="Wingdings" w:hAnsi="Wingdings" w:hint="default"/>
      </w:rPr>
    </w:lvl>
    <w:lvl w:ilvl="7" w:tplc="D8B07AA0" w:tentative="1">
      <w:start w:val="1"/>
      <w:numFmt w:val="bullet"/>
      <w:lvlText w:val=""/>
      <w:lvlJc w:val="left"/>
      <w:pPr>
        <w:tabs>
          <w:tab w:val="num" w:pos="5400"/>
        </w:tabs>
        <w:ind w:left="5400" w:hanging="360"/>
      </w:pPr>
      <w:rPr>
        <w:rFonts w:ascii="Wingdings" w:hAnsi="Wingdings" w:hint="default"/>
      </w:rPr>
    </w:lvl>
    <w:lvl w:ilvl="8" w:tplc="D5B2CA26" w:tentative="1">
      <w:start w:val="1"/>
      <w:numFmt w:val="bullet"/>
      <w:lvlText w:val=""/>
      <w:lvlJc w:val="left"/>
      <w:pPr>
        <w:tabs>
          <w:tab w:val="num" w:pos="6120"/>
        </w:tabs>
        <w:ind w:left="6120" w:hanging="360"/>
      </w:pPr>
      <w:rPr>
        <w:rFonts w:ascii="Wingdings" w:hAnsi="Wingdings" w:hint="default"/>
      </w:rPr>
    </w:lvl>
  </w:abstractNum>
  <w:abstractNum w:abstractNumId="25">
    <w:nsid w:val="59567877"/>
    <w:multiLevelType w:val="hybridMultilevel"/>
    <w:tmpl w:val="C6762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BC44478"/>
    <w:multiLevelType w:val="hybridMultilevel"/>
    <w:tmpl w:val="C6762A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B96DE9"/>
    <w:multiLevelType w:val="hybridMultilevel"/>
    <w:tmpl w:val="445CF8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4F4416"/>
    <w:multiLevelType w:val="hybridMultilevel"/>
    <w:tmpl w:val="9462EA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20F45"/>
    <w:multiLevelType w:val="hybridMultilevel"/>
    <w:tmpl w:val="C14293C0"/>
    <w:lvl w:ilvl="0" w:tplc="D5BE54EC">
      <w:start w:val="1"/>
      <w:numFmt w:val="bullet"/>
      <w:lvlText w:val=""/>
      <w:lvlJc w:val="left"/>
      <w:pPr>
        <w:tabs>
          <w:tab w:val="num" w:pos="360"/>
        </w:tabs>
        <w:ind w:left="360" w:hanging="360"/>
      </w:pPr>
      <w:rPr>
        <w:rFonts w:ascii="Wingdings" w:hAnsi="Wingdings" w:hint="default"/>
      </w:rPr>
    </w:lvl>
    <w:lvl w:ilvl="1" w:tplc="7DB85E88">
      <w:numFmt w:val="none"/>
      <w:lvlText w:val=""/>
      <w:lvlJc w:val="left"/>
      <w:pPr>
        <w:tabs>
          <w:tab w:val="num" w:pos="360"/>
        </w:tabs>
      </w:pPr>
    </w:lvl>
    <w:lvl w:ilvl="2" w:tplc="DC903F44">
      <w:numFmt w:val="none"/>
      <w:lvlText w:val=""/>
      <w:lvlJc w:val="left"/>
      <w:pPr>
        <w:tabs>
          <w:tab w:val="num" w:pos="360"/>
        </w:tabs>
      </w:pPr>
    </w:lvl>
    <w:lvl w:ilvl="3" w:tplc="92E83124" w:tentative="1">
      <w:start w:val="1"/>
      <w:numFmt w:val="bullet"/>
      <w:lvlText w:val=""/>
      <w:lvlJc w:val="left"/>
      <w:pPr>
        <w:tabs>
          <w:tab w:val="num" w:pos="2520"/>
        </w:tabs>
        <w:ind w:left="2520" w:hanging="360"/>
      </w:pPr>
      <w:rPr>
        <w:rFonts w:ascii="Wingdings" w:hAnsi="Wingdings" w:hint="default"/>
      </w:rPr>
    </w:lvl>
    <w:lvl w:ilvl="4" w:tplc="8C10D43A" w:tentative="1">
      <w:start w:val="1"/>
      <w:numFmt w:val="bullet"/>
      <w:lvlText w:val=""/>
      <w:lvlJc w:val="left"/>
      <w:pPr>
        <w:tabs>
          <w:tab w:val="num" w:pos="3240"/>
        </w:tabs>
        <w:ind w:left="3240" w:hanging="360"/>
      </w:pPr>
      <w:rPr>
        <w:rFonts w:ascii="Wingdings" w:hAnsi="Wingdings" w:hint="default"/>
      </w:rPr>
    </w:lvl>
    <w:lvl w:ilvl="5" w:tplc="74787F04" w:tentative="1">
      <w:start w:val="1"/>
      <w:numFmt w:val="bullet"/>
      <w:lvlText w:val=""/>
      <w:lvlJc w:val="left"/>
      <w:pPr>
        <w:tabs>
          <w:tab w:val="num" w:pos="3960"/>
        </w:tabs>
        <w:ind w:left="3960" w:hanging="360"/>
      </w:pPr>
      <w:rPr>
        <w:rFonts w:ascii="Wingdings" w:hAnsi="Wingdings" w:hint="default"/>
      </w:rPr>
    </w:lvl>
    <w:lvl w:ilvl="6" w:tplc="1C1A9554" w:tentative="1">
      <w:start w:val="1"/>
      <w:numFmt w:val="bullet"/>
      <w:lvlText w:val=""/>
      <w:lvlJc w:val="left"/>
      <w:pPr>
        <w:tabs>
          <w:tab w:val="num" w:pos="4680"/>
        </w:tabs>
        <w:ind w:left="4680" w:hanging="360"/>
      </w:pPr>
      <w:rPr>
        <w:rFonts w:ascii="Wingdings" w:hAnsi="Wingdings" w:hint="default"/>
      </w:rPr>
    </w:lvl>
    <w:lvl w:ilvl="7" w:tplc="4F0ACB74" w:tentative="1">
      <w:start w:val="1"/>
      <w:numFmt w:val="bullet"/>
      <w:lvlText w:val=""/>
      <w:lvlJc w:val="left"/>
      <w:pPr>
        <w:tabs>
          <w:tab w:val="num" w:pos="5400"/>
        </w:tabs>
        <w:ind w:left="5400" w:hanging="360"/>
      </w:pPr>
      <w:rPr>
        <w:rFonts w:ascii="Wingdings" w:hAnsi="Wingdings" w:hint="default"/>
      </w:rPr>
    </w:lvl>
    <w:lvl w:ilvl="8" w:tplc="B5A2AC3C" w:tentative="1">
      <w:start w:val="1"/>
      <w:numFmt w:val="bullet"/>
      <w:lvlText w:val=""/>
      <w:lvlJc w:val="left"/>
      <w:pPr>
        <w:tabs>
          <w:tab w:val="num" w:pos="6120"/>
        </w:tabs>
        <w:ind w:left="6120" w:hanging="360"/>
      </w:pPr>
      <w:rPr>
        <w:rFonts w:ascii="Wingdings" w:hAnsi="Wingdings" w:hint="default"/>
      </w:rPr>
    </w:lvl>
  </w:abstractNum>
  <w:abstractNum w:abstractNumId="30">
    <w:nsid w:val="6B0D286F"/>
    <w:multiLevelType w:val="hybridMultilevel"/>
    <w:tmpl w:val="445CF8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2C4CAA"/>
    <w:multiLevelType w:val="multilevel"/>
    <w:tmpl w:val="63DED496"/>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num w:numId="1">
    <w:abstractNumId w:val="31"/>
  </w:num>
  <w:num w:numId="2">
    <w:abstractNumId w:val="9"/>
  </w:num>
  <w:num w:numId="3">
    <w:abstractNumId w:val="10"/>
  </w:num>
  <w:num w:numId="4">
    <w:abstractNumId w:val="12"/>
  </w:num>
  <w:num w:numId="5">
    <w:abstractNumId w:val="11"/>
  </w:num>
  <w:num w:numId="6">
    <w:abstractNumId w:val="2"/>
  </w:num>
  <w:num w:numId="7">
    <w:abstractNumId w:val="15"/>
  </w:num>
  <w:num w:numId="8">
    <w:abstractNumId w:val="16"/>
  </w:num>
  <w:num w:numId="9">
    <w:abstractNumId w:val="13"/>
  </w:num>
  <w:num w:numId="10">
    <w:abstractNumId w:val="8"/>
  </w:num>
  <w:num w:numId="11">
    <w:abstractNumId w:val="29"/>
  </w:num>
  <w:num w:numId="12">
    <w:abstractNumId w:val="24"/>
  </w:num>
  <w:num w:numId="13">
    <w:abstractNumId w:val="5"/>
  </w:num>
  <w:num w:numId="14">
    <w:abstractNumId w:val="1"/>
  </w:num>
  <w:num w:numId="15">
    <w:abstractNumId w:val="21"/>
  </w:num>
  <w:num w:numId="16">
    <w:abstractNumId w:val="23"/>
  </w:num>
  <w:num w:numId="17">
    <w:abstractNumId w:val="3"/>
  </w:num>
  <w:num w:numId="18">
    <w:abstractNumId w:val="20"/>
  </w:num>
  <w:num w:numId="19">
    <w:abstractNumId w:val="0"/>
  </w:num>
  <w:num w:numId="20">
    <w:abstractNumId w:val="14"/>
  </w:num>
  <w:num w:numId="21">
    <w:abstractNumId w:val="27"/>
  </w:num>
  <w:num w:numId="22">
    <w:abstractNumId w:val="30"/>
  </w:num>
  <w:num w:numId="23">
    <w:abstractNumId w:val="26"/>
  </w:num>
  <w:num w:numId="24">
    <w:abstractNumId w:val="25"/>
  </w:num>
  <w:num w:numId="25">
    <w:abstractNumId w:val="17"/>
  </w:num>
  <w:num w:numId="26">
    <w:abstractNumId w:val="18"/>
  </w:num>
  <w:num w:numId="27">
    <w:abstractNumId w:val="7"/>
  </w:num>
  <w:num w:numId="28">
    <w:abstractNumId w:val="19"/>
  </w:num>
  <w:num w:numId="29">
    <w:abstractNumId w:val="22"/>
  </w:num>
  <w:num w:numId="30">
    <w:abstractNumId w:val="4"/>
  </w:num>
  <w:num w:numId="31">
    <w:abstractNumId w:val="28"/>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05"/>
    <w:rsid w:val="0000013B"/>
    <w:rsid w:val="000013B9"/>
    <w:rsid w:val="00001DA4"/>
    <w:rsid w:val="00002661"/>
    <w:rsid w:val="00002FF3"/>
    <w:rsid w:val="00003238"/>
    <w:rsid w:val="000040F5"/>
    <w:rsid w:val="0001157A"/>
    <w:rsid w:val="000121F9"/>
    <w:rsid w:val="00016DDC"/>
    <w:rsid w:val="00024545"/>
    <w:rsid w:val="00025953"/>
    <w:rsid w:val="00025E70"/>
    <w:rsid w:val="00027766"/>
    <w:rsid w:val="00036068"/>
    <w:rsid w:val="0003676A"/>
    <w:rsid w:val="00036C4A"/>
    <w:rsid w:val="0004395A"/>
    <w:rsid w:val="0004410F"/>
    <w:rsid w:val="00045635"/>
    <w:rsid w:val="00047197"/>
    <w:rsid w:val="00051BAA"/>
    <w:rsid w:val="00053299"/>
    <w:rsid w:val="00053BC6"/>
    <w:rsid w:val="00054534"/>
    <w:rsid w:val="000559D2"/>
    <w:rsid w:val="00057D24"/>
    <w:rsid w:val="0006004E"/>
    <w:rsid w:val="000624E7"/>
    <w:rsid w:val="00063035"/>
    <w:rsid w:val="000666AB"/>
    <w:rsid w:val="000732B4"/>
    <w:rsid w:val="0007332C"/>
    <w:rsid w:val="00073963"/>
    <w:rsid w:val="000753B4"/>
    <w:rsid w:val="00076DF8"/>
    <w:rsid w:val="00077833"/>
    <w:rsid w:val="000824A3"/>
    <w:rsid w:val="000835A8"/>
    <w:rsid w:val="00083A70"/>
    <w:rsid w:val="00087BAC"/>
    <w:rsid w:val="000909A7"/>
    <w:rsid w:val="0009108C"/>
    <w:rsid w:val="00092BC6"/>
    <w:rsid w:val="000931F5"/>
    <w:rsid w:val="000957C9"/>
    <w:rsid w:val="000964E7"/>
    <w:rsid w:val="0009659E"/>
    <w:rsid w:val="000A0DEE"/>
    <w:rsid w:val="000A15F7"/>
    <w:rsid w:val="000A224C"/>
    <w:rsid w:val="000A2350"/>
    <w:rsid w:val="000A2483"/>
    <w:rsid w:val="000A47BB"/>
    <w:rsid w:val="000A559F"/>
    <w:rsid w:val="000A6551"/>
    <w:rsid w:val="000A76CE"/>
    <w:rsid w:val="000B00FA"/>
    <w:rsid w:val="000C103B"/>
    <w:rsid w:val="000C2BD1"/>
    <w:rsid w:val="000C407A"/>
    <w:rsid w:val="000C5469"/>
    <w:rsid w:val="000C73BF"/>
    <w:rsid w:val="000D0A00"/>
    <w:rsid w:val="000D2481"/>
    <w:rsid w:val="000D4320"/>
    <w:rsid w:val="000D44FB"/>
    <w:rsid w:val="000D5416"/>
    <w:rsid w:val="000D6338"/>
    <w:rsid w:val="000D7F7A"/>
    <w:rsid w:val="000D7FC6"/>
    <w:rsid w:val="000E02F8"/>
    <w:rsid w:val="000E221D"/>
    <w:rsid w:val="000E3BBE"/>
    <w:rsid w:val="000E47FC"/>
    <w:rsid w:val="000F1C66"/>
    <w:rsid w:val="000F373A"/>
    <w:rsid w:val="000F44B1"/>
    <w:rsid w:val="000F4D67"/>
    <w:rsid w:val="000F647A"/>
    <w:rsid w:val="000F6FD3"/>
    <w:rsid w:val="001023DA"/>
    <w:rsid w:val="0010455D"/>
    <w:rsid w:val="00104F43"/>
    <w:rsid w:val="00105E01"/>
    <w:rsid w:val="00107310"/>
    <w:rsid w:val="00111CFE"/>
    <w:rsid w:val="001125B0"/>
    <w:rsid w:val="0011445D"/>
    <w:rsid w:val="0011576A"/>
    <w:rsid w:val="00117F10"/>
    <w:rsid w:val="00123C47"/>
    <w:rsid w:val="001241EA"/>
    <w:rsid w:val="00127E67"/>
    <w:rsid w:val="001323F6"/>
    <w:rsid w:val="001369CC"/>
    <w:rsid w:val="00136AEF"/>
    <w:rsid w:val="00141544"/>
    <w:rsid w:val="00145445"/>
    <w:rsid w:val="00145C50"/>
    <w:rsid w:val="00147396"/>
    <w:rsid w:val="00147744"/>
    <w:rsid w:val="00150AD2"/>
    <w:rsid w:val="00156424"/>
    <w:rsid w:val="00156CDD"/>
    <w:rsid w:val="00156D1C"/>
    <w:rsid w:val="00156FE7"/>
    <w:rsid w:val="00157557"/>
    <w:rsid w:val="001609D2"/>
    <w:rsid w:val="00161C01"/>
    <w:rsid w:val="001647CF"/>
    <w:rsid w:val="00165410"/>
    <w:rsid w:val="00167041"/>
    <w:rsid w:val="00170587"/>
    <w:rsid w:val="00171693"/>
    <w:rsid w:val="001718BC"/>
    <w:rsid w:val="00174ADC"/>
    <w:rsid w:val="00181C8E"/>
    <w:rsid w:val="001822AF"/>
    <w:rsid w:val="0018318A"/>
    <w:rsid w:val="001834B1"/>
    <w:rsid w:val="00183A30"/>
    <w:rsid w:val="00184B11"/>
    <w:rsid w:val="0018616E"/>
    <w:rsid w:val="00186968"/>
    <w:rsid w:val="00190C00"/>
    <w:rsid w:val="00191122"/>
    <w:rsid w:val="001919CD"/>
    <w:rsid w:val="00196802"/>
    <w:rsid w:val="00196CC7"/>
    <w:rsid w:val="001A238D"/>
    <w:rsid w:val="001A4038"/>
    <w:rsid w:val="001A408F"/>
    <w:rsid w:val="001A5EA4"/>
    <w:rsid w:val="001B0CA0"/>
    <w:rsid w:val="001B1B10"/>
    <w:rsid w:val="001B2D58"/>
    <w:rsid w:val="001B3C0D"/>
    <w:rsid w:val="001B4F61"/>
    <w:rsid w:val="001B5994"/>
    <w:rsid w:val="001C084A"/>
    <w:rsid w:val="001C13BD"/>
    <w:rsid w:val="001C5B8F"/>
    <w:rsid w:val="001C7E3D"/>
    <w:rsid w:val="001D0A91"/>
    <w:rsid w:val="001D0B38"/>
    <w:rsid w:val="001D0CA3"/>
    <w:rsid w:val="001D4102"/>
    <w:rsid w:val="001D49C9"/>
    <w:rsid w:val="001D5777"/>
    <w:rsid w:val="001D6413"/>
    <w:rsid w:val="001E1399"/>
    <w:rsid w:val="001E1F71"/>
    <w:rsid w:val="001E37C7"/>
    <w:rsid w:val="001E39A5"/>
    <w:rsid w:val="001E482F"/>
    <w:rsid w:val="001E5920"/>
    <w:rsid w:val="001F0B68"/>
    <w:rsid w:val="001F1009"/>
    <w:rsid w:val="001F25FC"/>
    <w:rsid w:val="001F34F5"/>
    <w:rsid w:val="001F5010"/>
    <w:rsid w:val="001F6148"/>
    <w:rsid w:val="001F64DE"/>
    <w:rsid w:val="002029B5"/>
    <w:rsid w:val="00202EA2"/>
    <w:rsid w:val="002040E7"/>
    <w:rsid w:val="00204E5C"/>
    <w:rsid w:val="00205022"/>
    <w:rsid w:val="00206370"/>
    <w:rsid w:val="00206581"/>
    <w:rsid w:val="00206986"/>
    <w:rsid w:val="00210436"/>
    <w:rsid w:val="00212667"/>
    <w:rsid w:val="00213184"/>
    <w:rsid w:val="0021334A"/>
    <w:rsid w:val="00214593"/>
    <w:rsid w:val="00214EDB"/>
    <w:rsid w:val="0021501F"/>
    <w:rsid w:val="002153F5"/>
    <w:rsid w:val="002157FB"/>
    <w:rsid w:val="00217B89"/>
    <w:rsid w:val="00221759"/>
    <w:rsid w:val="00222995"/>
    <w:rsid w:val="00222FE6"/>
    <w:rsid w:val="00223EDE"/>
    <w:rsid w:val="00231161"/>
    <w:rsid w:val="00231930"/>
    <w:rsid w:val="00234BB1"/>
    <w:rsid w:val="002361A4"/>
    <w:rsid w:val="00237655"/>
    <w:rsid w:val="002439FE"/>
    <w:rsid w:val="0024435F"/>
    <w:rsid w:val="0024676B"/>
    <w:rsid w:val="002471F3"/>
    <w:rsid w:val="00250F63"/>
    <w:rsid w:val="0025541D"/>
    <w:rsid w:val="00255D6B"/>
    <w:rsid w:val="0025703F"/>
    <w:rsid w:val="002609BC"/>
    <w:rsid w:val="002611BD"/>
    <w:rsid w:val="00261497"/>
    <w:rsid w:val="00262334"/>
    <w:rsid w:val="002630C2"/>
    <w:rsid w:val="002633AF"/>
    <w:rsid w:val="0026341B"/>
    <w:rsid w:val="00263A99"/>
    <w:rsid w:val="0026414D"/>
    <w:rsid w:val="0026728E"/>
    <w:rsid w:val="00267402"/>
    <w:rsid w:val="00274327"/>
    <w:rsid w:val="00274C56"/>
    <w:rsid w:val="00276BCF"/>
    <w:rsid w:val="00280DBB"/>
    <w:rsid w:val="002823FF"/>
    <w:rsid w:val="002844B7"/>
    <w:rsid w:val="0028468F"/>
    <w:rsid w:val="00286BCD"/>
    <w:rsid w:val="00287653"/>
    <w:rsid w:val="00292A0C"/>
    <w:rsid w:val="0029322C"/>
    <w:rsid w:val="00294522"/>
    <w:rsid w:val="002A1BFB"/>
    <w:rsid w:val="002A2079"/>
    <w:rsid w:val="002A2A88"/>
    <w:rsid w:val="002B1B59"/>
    <w:rsid w:val="002B3168"/>
    <w:rsid w:val="002B4100"/>
    <w:rsid w:val="002B5656"/>
    <w:rsid w:val="002C4E97"/>
    <w:rsid w:val="002C6BE5"/>
    <w:rsid w:val="002C7981"/>
    <w:rsid w:val="002D443C"/>
    <w:rsid w:val="002D6365"/>
    <w:rsid w:val="002D66B6"/>
    <w:rsid w:val="002D7BBF"/>
    <w:rsid w:val="002E51A9"/>
    <w:rsid w:val="002E6001"/>
    <w:rsid w:val="002E6556"/>
    <w:rsid w:val="002F0EA0"/>
    <w:rsid w:val="002F1533"/>
    <w:rsid w:val="002F479A"/>
    <w:rsid w:val="002F4BAE"/>
    <w:rsid w:val="002F566D"/>
    <w:rsid w:val="00301A90"/>
    <w:rsid w:val="0030739E"/>
    <w:rsid w:val="00307AB3"/>
    <w:rsid w:val="00307C00"/>
    <w:rsid w:val="003104D6"/>
    <w:rsid w:val="00311F66"/>
    <w:rsid w:val="00313F41"/>
    <w:rsid w:val="00315106"/>
    <w:rsid w:val="0032176D"/>
    <w:rsid w:val="00321B2D"/>
    <w:rsid w:val="00322694"/>
    <w:rsid w:val="0032355D"/>
    <w:rsid w:val="003242CE"/>
    <w:rsid w:val="003244A4"/>
    <w:rsid w:val="00324BF2"/>
    <w:rsid w:val="003260A7"/>
    <w:rsid w:val="0032621E"/>
    <w:rsid w:val="00326D9A"/>
    <w:rsid w:val="0032790C"/>
    <w:rsid w:val="00327E61"/>
    <w:rsid w:val="00330217"/>
    <w:rsid w:val="003310D7"/>
    <w:rsid w:val="00331CE2"/>
    <w:rsid w:val="003326A3"/>
    <w:rsid w:val="0033277B"/>
    <w:rsid w:val="00333324"/>
    <w:rsid w:val="00333F43"/>
    <w:rsid w:val="003367DB"/>
    <w:rsid w:val="003374F4"/>
    <w:rsid w:val="003401FD"/>
    <w:rsid w:val="003418DB"/>
    <w:rsid w:val="0034281E"/>
    <w:rsid w:val="003431FC"/>
    <w:rsid w:val="00344950"/>
    <w:rsid w:val="003459F2"/>
    <w:rsid w:val="00351C08"/>
    <w:rsid w:val="00352AA2"/>
    <w:rsid w:val="00352B99"/>
    <w:rsid w:val="00354EF2"/>
    <w:rsid w:val="00356130"/>
    <w:rsid w:val="00357299"/>
    <w:rsid w:val="00357B35"/>
    <w:rsid w:val="0036126A"/>
    <w:rsid w:val="00362052"/>
    <w:rsid w:val="00363217"/>
    <w:rsid w:val="00365567"/>
    <w:rsid w:val="00365C46"/>
    <w:rsid w:val="00367D46"/>
    <w:rsid w:val="003700C1"/>
    <w:rsid w:val="00372910"/>
    <w:rsid w:val="00373636"/>
    <w:rsid w:val="003745F3"/>
    <w:rsid w:val="003750B3"/>
    <w:rsid w:val="0037592B"/>
    <w:rsid w:val="0037610F"/>
    <w:rsid w:val="00376FE8"/>
    <w:rsid w:val="003772B3"/>
    <w:rsid w:val="0037789D"/>
    <w:rsid w:val="003838B1"/>
    <w:rsid w:val="00384CA7"/>
    <w:rsid w:val="00385530"/>
    <w:rsid w:val="0038782E"/>
    <w:rsid w:val="00387B7B"/>
    <w:rsid w:val="00393232"/>
    <w:rsid w:val="00394FFA"/>
    <w:rsid w:val="003953DC"/>
    <w:rsid w:val="003A113C"/>
    <w:rsid w:val="003A1421"/>
    <w:rsid w:val="003A2077"/>
    <w:rsid w:val="003A2CE9"/>
    <w:rsid w:val="003A3156"/>
    <w:rsid w:val="003A3886"/>
    <w:rsid w:val="003A4702"/>
    <w:rsid w:val="003A6A78"/>
    <w:rsid w:val="003A7FAE"/>
    <w:rsid w:val="003B2C1A"/>
    <w:rsid w:val="003B3731"/>
    <w:rsid w:val="003B41F1"/>
    <w:rsid w:val="003B4745"/>
    <w:rsid w:val="003B6084"/>
    <w:rsid w:val="003B7255"/>
    <w:rsid w:val="003B7EE6"/>
    <w:rsid w:val="003C1253"/>
    <w:rsid w:val="003C2E80"/>
    <w:rsid w:val="003C3AA7"/>
    <w:rsid w:val="003C5B4F"/>
    <w:rsid w:val="003C79FB"/>
    <w:rsid w:val="003D024B"/>
    <w:rsid w:val="003D0345"/>
    <w:rsid w:val="003D072A"/>
    <w:rsid w:val="003D419E"/>
    <w:rsid w:val="003D6834"/>
    <w:rsid w:val="003D7820"/>
    <w:rsid w:val="003E0239"/>
    <w:rsid w:val="003E03EA"/>
    <w:rsid w:val="003E16CC"/>
    <w:rsid w:val="003E17AA"/>
    <w:rsid w:val="003E2FA4"/>
    <w:rsid w:val="003E3E51"/>
    <w:rsid w:val="003E431B"/>
    <w:rsid w:val="003E4383"/>
    <w:rsid w:val="003E5739"/>
    <w:rsid w:val="003E698F"/>
    <w:rsid w:val="003F0478"/>
    <w:rsid w:val="003F6936"/>
    <w:rsid w:val="00402B6B"/>
    <w:rsid w:val="00404D1D"/>
    <w:rsid w:val="004055BC"/>
    <w:rsid w:val="00405FC7"/>
    <w:rsid w:val="004072E5"/>
    <w:rsid w:val="004130E5"/>
    <w:rsid w:val="0041384A"/>
    <w:rsid w:val="00413CD9"/>
    <w:rsid w:val="00415E32"/>
    <w:rsid w:val="00416AAE"/>
    <w:rsid w:val="004201B7"/>
    <w:rsid w:val="0042150C"/>
    <w:rsid w:val="00422E4D"/>
    <w:rsid w:val="00424ED0"/>
    <w:rsid w:val="004251C8"/>
    <w:rsid w:val="0042608B"/>
    <w:rsid w:val="0042651A"/>
    <w:rsid w:val="0042670C"/>
    <w:rsid w:val="00430DAB"/>
    <w:rsid w:val="004367E0"/>
    <w:rsid w:val="00436880"/>
    <w:rsid w:val="00437238"/>
    <w:rsid w:val="00440CF6"/>
    <w:rsid w:val="00441B16"/>
    <w:rsid w:val="004422C1"/>
    <w:rsid w:val="00447F77"/>
    <w:rsid w:val="0045144F"/>
    <w:rsid w:val="00452CEC"/>
    <w:rsid w:val="0045469D"/>
    <w:rsid w:val="00455724"/>
    <w:rsid w:val="00456E55"/>
    <w:rsid w:val="00460694"/>
    <w:rsid w:val="00460826"/>
    <w:rsid w:val="00461471"/>
    <w:rsid w:val="004617A8"/>
    <w:rsid w:val="004639BB"/>
    <w:rsid w:val="004655F9"/>
    <w:rsid w:val="004662A1"/>
    <w:rsid w:val="00472BA4"/>
    <w:rsid w:val="00473827"/>
    <w:rsid w:val="00473830"/>
    <w:rsid w:val="00473E7E"/>
    <w:rsid w:val="00474190"/>
    <w:rsid w:val="004759EC"/>
    <w:rsid w:val="00476A8D"/>
    <w:rsid w:val="004778D3"/>
    <w:rsid w:val="004801AC"/>
    <w:rsid w:val="00482C1A"/>
    <w:rsid w:val="00482D5A"/>
    <w:rsid w:val="004849EF"/>
    <w:rsid w:val="0048674F"/>
    <w:rsid w:val="004867C8"/>
    <w:rsid w:val="00487456"/>
    <w:rsid w:val="00487BCD"/>
    <w:rsid w:val="00490506"/>
    <w:rsid w:val="00491B56"/>
    <w:rsid w:val="00492E7E"/>
    <w:rsid w:val="00493571"/>
    <w:rsid w:val="00494854"/>
    <w:rsid w:val="00494AF1"/>
    <w:rsid w:val="004A0C33"/>
    <w:rsid w:val="004A140E"/>
    <w:rsid w:val="004A284C"/>
    <w:rsid w:val="004A45E7"/>
    <w:rsid w:val="004A4CF7"/>
    <w:rsid w:val="004A532A"/>
    <w:rsid w:val="004A7086"/>
    <w:rsid w:val="004B1C34"/>
    <w:rsid w:val="004B3421"/>
    <w:rsid w:val="004B3E6E"/>
    <w:rsid w:val="004B4D52"/>
    <w:rsid w:val="004B55A6"/>
    <w:rsid w:val="004B5F94"/>
    <w:rsid w:val="004B6022"/>
    <w:rsid w:val="004B76A0"/>
    <w:rsid w:val="004C29C8"/>
    <w:rsid w:val="004C2BA1"/>
    <w:rsid w:val="004C3D13"/>
    <w:rsid w:val="004D0899"/>
    <w:rsid w:val="004D1684"/>
    <w:rsid w:val="004D2F17"/>
    <w:rsid w:val="004E411A"/>
    <w:rsid w:val="004E4533"/>
    <w:rsid w:val="004E4C12"/>
    <w:rsid w:val="004E5B0C"/>
    <w:rsid w:val="004E68CE"/>
    <w:rsid w:val="004E7008"/>
    <w:rsid w:val="004E7C57"/>
    <w:rsid w:val="004F210E"/>
    <w:rsid w:val="004F5401"/>
    <w:rsid w:val="004F5DBF"/>
    <w:rsid w:val="004F616D"/>
    <w:rsid w:val="004F61BA"/>
    <w:rsid w:val="00502EC8"/>
    <w:rsid w:val="005031DA"/>
    <w:rsid w:val="00503F25"/>
    <w:rsid w:val="005058E8"/>
    <w:rsid w:val="00505EF7"/>
    <w:rsid w:val="00507734"/>
    <w:rsid w:val="00507757"/>
    <w:rsid w:val="005102C2"/>
    <w:rsid w:val="00510FE3"/>
    <w:rsid w:val="00511D82"/>
    <w:rsid w:val="00514041"/>
    <w:rsid w:val="005169F4"/>
    <w:rsid w:val="005172B8"/>
    <w:rsid w:val="00521E1C"/>
    <w:rsid w:val="0052272B"/>
    <w:rsid w:val="005247A2"/>
    <w:rsid w:val="00524803"/>
    <w:rsid w:val="005253F4"/>
    <w:rsid w:val="00525F6E"/>
    <w:rsid w:val="0052694B"/>
    <w:rsid w:val="00526B5B"/>
    <w:rsid w:val="00531AE7"/>
    <w:rsid w:val="00533AB1"/>
    <w:rsid w:val="00534BA5"/>
    <w:rsid w:val="005355D8"/>
    <w:rsid w:val="00535F81"/>
    <w:rsid w:val="00541850"/>
    <w:rsid w:val="00541C46"/>
    <w:rsid w:val="00543110"/>
    <w:rsid w:val="00551281"/>
    <w:rsid w:val="005552E0"/>
    <w:rsid w:val="00557875"/>
    <w:rsid w:val="00562319"/>
    <w:rsid w:val="00562E89"/>
    <w:rsid w:val="00565433"/>
    <w:rsid w:val="00565812"/>
    <w:rsid w:val="00566B1C"/>
    <w:rsid w:val="005720F8"/>
    <w:rsid w:val="0057449D"/>
    <w:rsid w:val="00574B3F"/>
    <w:rsid w:val="00576CA7"/>
    <w:rsid w:val="0058029F"/>
    <w:rsid w:val="00581333"/>
    <w:rsid w:val="00582293"/>
    <w:rsid w:val="00585DE9"/>
    <w:rsid w:val="00586327"/>
    <w:rsid w:val="0058787B"/>
    <w:rsid w:val="00592220"/>
    <w:rsid w:val="00592C55"/>
    <w:rsid w:val="0059418A"/>
    <w:rsid w:val="005941B3"/>
    <w:rsid w:val="005971C9"/>
    <w:rsid w:val="005A1CA8"/>
    <w:rsid w:val="005A2812"/>
    <w:rsid w:val="005A319F"/>
    <w:rsid w:val="005A5BE2"/>
    <w:rsid w:val="005A60CB"/>
    <w:rsid w:val="005B0215"/>
    <w:rsid w:val="005B0D70"/>
    <w:rsid w:val="005B0DC4"/>
    <w:rsid w:val="005B46A1"/>
    <w:rsid w:val="005B4EDA"/>
    <w:rsid w:val="005B5A67"/>
    <w:rsid w:val="005B6082"/>
    <w:rsid w:val="005B7974"/>
    <w:rsid w:val="005B7EAF"/>
    <w:rsid w:val="005C0FBA"/>
    <w:rsid w:val="005C16DE"/>
    <w:rsid w:val="005C28E0"/>
    <w:rsid w:val="005C3223"/>
    <w:rsid w:val="005C4990"/>
    <w:rsid w:val="005C6B40"/>
    <w:rsid w:val="005D0083"/>
    <w:rsid w:val="005D0286"/>
    <w:rsid w:val="005D1E6F"/>
    <w:rsid w:val="005D3125"/>
    <w:rsid w:val="005D5349"/>
    <w:rsid w:val="005D604D"/>
    <w:rsid w:val="005D6738"/>
    <w:rsid w:val="005D731A"/>
    <w:rsid w:val="005D7B10"/>
    <w:rsid w:val="005E6197"/>
    <w:rsid w:val="005E7333"/>
    <w:rsid w:val="005E7429"/>
    <w:rsid w:val="005F16E1"/>
    <w:rsid w:val="005F48D0"/>
    <w:rsid w:val="00601A4D"/>
    <w:rsid w:val="00604648"/>
    <w:rsid w:val="00605B65"/>
    <w:rsid w:val="006067E3"/>
    <w:rsid w:val="006123F1"/>
    <w:rsid w:val="00612617"/>
    <w:rsid w:val="00612EF9"/>
    <w:rsid w:val="00613E0B"/>
    <w:rsid w:val="0061662A"/>
    <w:rsid w:val="00620DFE"/>
    <w:rsid w:val="0062142D"/>
    <w:rsid w:val="00622847"/>
    <w:rsid w:val="006243A2"/>
    <w:rsid w:val="0062600A"/>
    <w:rsid w:val="00627A8D"/>
    <w:rsid w:val="00627C60"/>
    <w:rsid w:val="0063166E"/>
    <w:rsid w:val="006317F7"/>
    <w:rsid w:val="00631ADD"/>
    <w:rsid w:val="00634C52"/>
    <w:rsid w:val="006371C9"/>
    <w:rsid w:val="0063735A"/>
    <w:rsid w:val="006373EA"/>
    <w:rsid w:val="00637FE9"/>
    <w:rsid w:val="00640E55"/>
    <w:rsid w:val="00641018"/>
    <w:rsid w:val="00642A29"/>
    <w:rsid w:val="00642DB8"/>
    <w:rsid w:val="00645025"/>
    <w:rsid w:val="00645D97"/>
    <w:rsid w:val="006468AF"/>
    <w:rsid w:val="006468BB"/>
    <w:rsid w:val="0064770E"/>
    <w:rsid w:val="006505C0"/>
    <w:rsid w:val="00651610"/>
    <w:rsid w:val="00651F61"/>
    <w:rsid w:val="00652F60"/>
    <w:rsid w:val="00654E74"/>
    <w:rsid w:val="006556F1"/>
    <w:rsid w:val="006579BE"/>
    <w:rsid w:val="006606F6"/>
    <w:rsid w:val="00660FD0"/>
    <w:rsid w:val="0066179B"/>
    <w:rsid w:val="0066211A"/>
    <w:rsid w:val="006628AE"/>
    <w:rsid w:val="00662E8D"/>
    <w:rsid w:val="00673872"/>
    <w:rsid w:val="006741DD"/>
    <w:rsid w:val="0067431D"/>
    <w:rsid w:val="006747CC"/>
    <w:rsid w:val="00674ACE"/>
    <w:rsid w:val="00675D67"/>
    <w:rsid w:val="0067790B"/>
    <w:rsid w:val="00680CD5"/>
    <w:rsid w:val="00681162"/>
    <w:rsid w:val="00682211"/>
    <w:rsid w:val="00682AC8"/>
    <w:rsid w:val="0068414B"/>
    <w:rsid w:val="006879A4"/>
    <w:rsid w:val="006903E4"/>
    <w:rsid w:val="0069090F"/>
    <w:rsid w:val="00690D4C"/>
    <w:rsid w:val="006919AB"/>
    <w:rsid w:val="00691BD4"/>
    <w:rsid w:val="00695375"/>
    <w:rsid w:val="006959D0"/>
    <w:rsid w:val="006A01E6"/>
    <w:rsid w:val="006A0887"/>
    <w:rsid w:val="006A112F"/>
    <w:rsid w:val="006A1E7E"/>
    <w:rsid w:val="006A2B35"/>
    <w:rsid w:val="006A2DD4"/>
    <w:rsid w:val="006A3814"/>
    <w:rsid w:val="006A389E"/>
    <w:rsid w:val="006A3983"/>
    <w:rsid w:val="006A68C3"/>
    <w:rsid w:val="006B25DA"/>
    <w:rsid w:val="006B4793"/>
    <w:rsid w:val="006B4CB1"/>
    <w:rsid w:val="006B58D7"/>
    <w:rsid w:val="006B615C"/>
    <w:rsid w:val="006B7A9F"/>
    <w:rsid w:val="006C1CA4"/>
    <w:rsid w:val="006C34CF"/>
    <w:rsid w:val="006C4B83"/>
    <w:rsid w:val="006C560D"/>
    <w:rsid w:val="006C5AF9"/>
    <w:rsid w:val="006C7551"/>
    <w:rsid w:val="006D1F66"/>
    <w:rsid w:val="006D2264"/>
    <w:rsid w:val="006D3786"/>
    <w:rsid w:val="006D56D8"/>
    <w:rsid w:val="006D70CE"/>
    <w:rsid w:val="006D768B"/>
    <w:rsid w:val="006E21A2"/>
    <w:rsid w:val="006E24E6"/>
    <w:rsid w:val="006E4E32"/>
    <w:rsid w:val="006E5634"/>
    <w:rsid w:val="006E6828"/>
    <w:rsid w:val="006E77FA"/>
    <w:rsid w:val="006F0A80"/>
    <w:rsid w:val="006F13C8"/>
    <w:rsid w:val="006F3631"/>
    <w:rsid w:val="006F3911"/>
    <w:rsid w:val="006F4752"/>
    <w:rsid w:val="006F4D03"/>
    <w:rsid w:val="006F5A42"/>
    <w:rsid w:val="006F672E"/>
    <w:rsid w:val="0070078F"/>
    <w:rsid w:val="007020CF"/>
    <w:rsid w:val="007024EB"/>
    <w:rsid w:val="00702982"/>
    <w:rsid w:val="00702D5D"/>
    <w:rsid w:val="00704160"/>
    <w:rsid w:val="00704A6E"/>
    <w:rsid w:val="007052B1"/>
    <w:rsid w:val="00706C7D"/>
    <w:rsid w:val="00706E8D"/>
    <w:rsid w:val="00707327"/>
    <w:rsid w:val="00707708"/>
    <w:rsid w:val="007100B9"/>
    <w:rsid w:val="007101DB"/>
    <w:rsid w:val="00711786"/>
    <w:rsid w:val="007138A5"/>
    <w:rsid w:val="00716663"/>
    <w:rsid w:val="00717C64"/>
    <w:rsid w:val="00717D31"/>
    <w:rsid w:val="00721617"/>
    <w:rsid w:val="0072770E"/>
    <w:rsid w:val="00727BF2"/>
    <w:rsid w:val="00733823"/>
    <w:rsid w:val="007344C4"/>
    <w:rsid w:val="00737442"/>
    <w:rsid w:val="00737484"/>
    <w:rsid w:val="00737CA9"/>
    <w:rsid w:val="00742FA3"/>
    <w:rsid w:val="00747310"/>
    <w:rsid w:val="007474B1"/>
    <w:rsid w:val="00751C09"/>
    <w:rsid w:val="00751E19"/>
    <w:rsid w:val="0075536F"/>
    <w:rsid w:val="00755BE6"/>
    <w:rsid w:val="007614C8"/>
    <w:rsid w:val="00762F70"/>
    <w:rsid w:val="00763114"/>
    <w:rsid w:val="00766DEE"/>
    <w:rsid w:val="0076745C"/>
    <w:rsid w:val="0077152B"/>
    <w:rsid w:val="0077302D"/>
    <w:rsid w:val="0077450A"/>
    <w:rsid w:val="00774608"/>
    <w:rsid w:val="0077507C"/>
    <w:rsid w:val="00775BA3"/>
    <w:rsid w:val="00776A8E"/>
    <w:rsid w:val="007770F7"/>
    <w:rsid w:val="00777AFD"/>
    <w:rsid w:val="00780127"/>
    <w:rsid w:val="007861FB"/>
    <w:rsid w:val="007865BA"/>
    <w:rsid w:val="007868A0"/>
    <w:rsid w:val="00787FED"/>
    <w:rsid w:val="00790484"/>
    <w:rsid w:val="007905DF"/>
    <w:rsid w:val="00791C2D"/>
    <w:rsid w:val="007923DC"/>
    <w:rsid w:val="00792BDD"/>
    <w:rsid w:val="00792CE5"/>
    <w:rsid w:val="0079564B"/>
    <w:rsid w:val="007956B2"/>
    <w:rsid w:val="00795AF4"/>
    <w:rsid w:val="0079722E"/>
    <w:rsid w:val="007979EA"/>
    <w:rsid w:val="007A3FEE"/>
    <w:rsid w:val="007A7317"/>
    <w:rsid w:val="007B041E"/>
    <w:rsid w:val="007B3059"/>
    <w:rsid w:val="007B42A6"/>
    <w:rsid w:val="007B4BED"/>
    <w:rsid w:val="007B591E"/>
    <w:rsid w:val="007B6B11"/>
    <w:rsid w:val="007C042C"/>
    <w:rsid w:val="007C11F0"/>
    <w:rsid w:val="007C2888"/>
    <w:rsid w:val="007C3626"/>
    <w:rsid w:val="007C3D3E"/>
    <w:rsid w:val="007C688E"/>
    <w:rsid w:val="007C746C"/>
    <w:rsid w:val="007D08DA"/>
    <w:rsid w:val="007D20BE"/>
    <w:rsid w:val="007D51D5"/>
    <w:rsid w:val="007D7936"/>
    <w:rsid w:val="007E070D"/>
    <w:rsid w:val="007E3A1B"/>
    <w:rsid w:val="007E425D"/>
    <w:rsid w:val="007E43FF"/>
    <w:rsid w:val="007E46D8"/>
    <w:rsid w:val="007E4823"/>
    <w:rsid w:val="007E4847"/>
    <w:rsid w:val="007E58A2"/>
    <w:rsid w:val="007F0DD9"/>
    <w:rsid w:val="007F147C"/>
    <w:rsid w:val="007F1BF2"/>
    <w:rsid w:val="007F2C05"/>
    <w:rsid w:val="007F46D3"/>
    <w:rsid w:val="007F5A29"/>
    <w:rsid w:val="007F6709"/>
    <w:rsid w:val="008011AE"/>
    <w:rsid w:val="0080157A"/>
    <w:rsid w:val="00801F38"/>
    <w:rsid w:val="00802DB9"/>
    <w:rsid w:val="0080319F"/>
    <w:rsid w:val="00805CA6"/>
    <w:rsid w:val="008069D4"/>
    <w:rsid w:val="00806AD6"/>
    <w:rsid w:val="00806DEB"/>
    <w:rsid w:val="008076B0"/>
    <w:rsid w:val="0080777D"/>
    <w:rsid w:val="00811608"/>
    <w:rsid w:val="00812377"/>
    <w:rsid w:val="0081301F"/>
    <w:rsid w:val="00813C65"/>
    <w:rsid w:val="008144CB"/>
    <w:rsid w:val="00815FBA"/>
    <w:rsid w:val="008243A4"/>
    <w:rsid w:val="0082466B"/>
    <w:rsid w:val="00824D5C"/>
    <w:rsid w:val="00825126"/>
    <w:rsid w:val="00832660"/>
    <w:rsid w:val="00832671"/>
    <w:rsid w:val="008327D4"/>
    <w:rsid w:val="0083282B"/>
    <w:rsid w:val="0083767A"/>
    <w:rsid w:val="008444D3"/>
    <w:rsid w:val="00845800"/>
    <w:rsid w:val="00845F50"/>
    <w:rsid w:val="008464FE"/>
    <w:rsid w:val="0084786B"/>
    <w:rsid w:val="008516F8"/>
    <w:rsid w:val="00851BEF"/>
    <w:rsid w:val="008545DC"/>
    <w:rsid w:val="008657B1"/>
    <w:rsid w:val="00871253"/>
    <w:rsid w:val="00872233"/>
    <w:rsid w:val="00873E9A"/>
    <w:rsid w:val="00876C98"/>
    <w:rsid w:val="0087706F"/>
    <w:rsid w:val="0087737D"/>
    <w:rsid w:val="00880FD5"/>
    <w:rsid w:val="00883018"/>
    <w:rsid w:val="0088350A"/>
    <w:rsid w:val="008842CE"/>
    <w:rsid w:val="00885242"/>
    <w:rsid w:val="00885E59"/>
    <w:rsid w:val="00886436"/>
    <w:rsid w:val="00886D36"/>
    <w:rsid w:val="008920A0"/>
    <w:rsid w:val="00893824"/>
    <w:rsid w:val="00894827"/>
    <w:rsid w:val="008A225B"/>
    <w:rsid w:val="008A33BF"/>
    <w:rsid w:val="008A3803"/>
    <w:rsid w:val="008A446B"/>
    <w:rsid w:val="008A6B9A"/>
    <w:rsid w:val="008A7EBA"/>
    <w:rsid w:val="008B059D"/>
    <w:rsid w:val="008B0DF3"/>
    <w:rsid w:val="008B12AD"/>
    <w:rsid w:val="008B2140"/>
    <w:rsid w:val="008B2B7D"/>
    <w:rsid w:val="008B2BB7"/>
    <w:rsid w:val="008B3BD6"/>
    <w:rsid w:val="008B4B27"/>
    <w:rsid w:val="008B5FC6"/>
    <w:rsid w:val="008B6596"/>
    <w:rsid w:val="008B7272"/>
    <w:rsid w:val="008C208A"/>
    <w:rsid w:val="008C6ED1"/>
    <w:rsid w:val="008C7D09"/>
    <w:rsid w:val="008D079B"/>
    <w:rsid w:val="008D12E4"/>
    <w:rsid w:val="008D1E9B"/>
    <w:rsid w:val="008D20A4"/>
    <w:rsid w:val="008D49D1"/>
    <w:rsid w:val="008D4B97"/>
    <w:rsid w:val="008D55BD"/>
    <w:rsid w:val="008E0FCB"/>
    <w:rsid w:val="008E1FE9"/>
    <w:rsid w:val="008E411B"/>
    <w:rsid w:val="008F0FBD"/>
    <w:rsid w:val="008F2659"/>
    <w:rsid w:val="008F27EB"/>
    <w:rsid w:val="008F343C"/>
    <w:rsid w:val="009005C1"/>
    <w:rsid w:val="0090289A"/>
    <w:rsid w:val="00903735"/>
    <w:rsid w:val="00905591"/>
    <w:rsid w:val="00906BA8"/>
    <w:rsid w:val="00913F8C"/>
    <w:rsid w:val="00914314"/>
    <w:rsid w:val="009144AC"/>
    <w:rsid w:val="00920ABA"/>
    <w:rsid w:val="00920D59"/>
    <w:rsid w:val="00920DB7"/>
    <w:rsid w:val="00922468"/>
    <w:rsid w:val="00923C7D"/>
    <w:rsid w:val="00924265"/>
    <w:rsid w:val="009313D5"/>
    <w:rsid w:val="009317A4"/>
    <w:rsid w:val="009320D0"/>
    <w:rsid w:val="00941EB3"/>
    <w:rsid w:val="009428D6"/>
    <w:rsid w:val="009501B5"/>
    <w:rsid w:val="00951BAB"/>
    <w:rsid w:val="00952777"/>
    <w:rsid w:val="009532E5"/>
    <w:rsid w:val="00953CCB"/>
    <w:rsid w:val="00957FB4"/>
    <w:rsid w:val="00960E28"/>
    <w:rsid w:val="0096206F"/>
    <w:rsid w:val="009630AC"/>
    <w:rsid w:val="00963788"/>
    <w:rsid w:val="009641AE"/>
    <w:rsid w:val="00965D3B"/>
    <w:rsid w:val="00967D25"/>
    <w:rsid w:val="00971AAB"/>
    <w:rsid w:val="00972172"/>
    <w:rsid w:val="009728F1"/>
    <w:rsid w:val="0097543F"/>
    <w:rsid w:val="009764EE"/>
    <w:rsid w:val="00977043"/>
    <w:rsid w:val="00980093"/>
    <w:rsid w:val="0098052F"/>
    <w:rsid w:val="00984877"/>
    <w:rsid w:val="0098597B"/>
    <w:rsid w:val="00986038"/>
    <w:rsid w:val="00996258"/>
    <w:rsid w:val="00996D3B"/>
    <w:rsid w:val="009A0E07"/>
    <w:rsid w:val="009A43A7"/>
    <w:rsid w:val="009A529A"/>
    <w:rsid w:val="009A6CC1"/>
    <w:rsid w:val="009A7D86"/>
    <w:rsid w:val="009B1426"/>
    <w:rsid w:val="009B485F"/>
    <w:rsid w:val="009B5DE2"/>
    <w:rsid w:val="009B7C98"/>
    <w:rsid w:val="009C0451"/>
    <w:rsid w:val="009C146C"/>
    <w:rsid w:val="009C2DF2"/>
    <w:rsid w:val="009C477E"/>
    <w:rsid w:val="009C4DBB"/>
    <w:rsid w:val="009C5FA2"/>
    <w:rsid w:val="009C6D52"/>
    <w:rsid w:val="009C7716"/>
    <w:rsid w:val="009D0B93"/>
    <w:rsid w:val="009D126F"/>
    <w:rsid w:val="009D572A"/>
    <w:rsid w:val="009D64FD"/>
    <w:rsid w:val="009D6E16"/>
    <w:rsid w:val="009E0C54"/>
    <w:rsid w:val="009E1CF5"/>
    <w:rsid w:val="009E3CFE"/>
    <w:rsid w:val="009E5EEA"/>
    <w:rsid w:val="009E6F60"/>
    <w:rsid w:val="009E79D1"/>
    <w:rsid w:val="009E7DE6"/>
    <w:rsid w:val="009F01EF"/>
    <w:rsid w:val="009F28CA"/>
    <w:rsid w:val="009F54CB"/>
    <w:rsid w:val="00A00D9C"/>
    <w:rsid w:val="00A02219"/>
    <w:rsid w:val="00A061C9"/>
    <w:rsid w:val="00A06A19"/>
    <w:rsid w:val="00A1097D"/>
    <w:rsid w:val="00A12A0B"/>
    <w:rsid w:val="00A13498"/>
    <w:rsid w:val="00A1423F"/>
    <w:rsid w:val="00A14961"/>
    <w:rsid w:val="00A15837"/>
    <w:rsid w:val="00A1590C"/>
    <w:rsid w:val="00A16E5E"/>
    <w:rsid w:val="00A209F0"/>
    <w:rsid w:val="00A20E22"/>
    <w:rsid w:val="00A23A2E"/>
    <w:rsid w:val="00A24EB7"/>
    <w:rsid w:val="00A25015"/>
    <w:rsid w:val="00A27514"/>
    <w:rsid w:val="00A325D2"/>
    <w:rsid w:val="00A32F6B"/>
    <w:rsid w:val="00A33B18"/>
    <w:rsid w:val="00A33C89"/>
    <w:rsid w:val="00A34079"/>
    <w:rsid w:val="00A351D2"/>
    <w:rsid w:val="00A363FC"/>
    <w:rsid w:val="00A36AF2"/>
    <w:rsid w:val="00A42C53"/>
    <w:rsid w:val="00A42F88"/>
    <w:rsid w:val="00A43756"/>
    <w:rsid w:val="00A457F5"/>
    <w:rsid w:val="00A50416"/>
    <w:rsid w:val="00A51150"/>
    <w:rsid w:val="00A5137C"/>
    <w:rsid w:val="00A55916"/>
    <w:rsid w:val="00A559C5"/>
    <w:rsid w:val="00A55CAD"/>
    <w:rsid w:val="00A562C3"/>
    <w:rsid w:val="00A57A11"/>
    <w:rsid w:val="00A627C4"/>
    <w:rsid w:val="00A63DBD"/>
    <w:rsid w:val="00A65E11"/>
    <w:rsid w:val="00A70E09"/>
    <w:rsid w:val="00A7161C"/>
    <w:rsid w:val="00A71F15"/>
    <w:rsid w:val="00A74701"/>
    <w:rsid w:val="00A83611"/>
    <w:rsid w:val="00A85BFA"/>
    <w:rsid w:val="00A860C6"/>
    <w:rsid w:val="00A87250"/>
    <w:rsid w:val="00A91D88"/>
    <w:rsid w:val="00A92557"/>
    <w:rsid w:val="00A93C1F"/>
    <w:rsid w:val="00A94B19"/>
    <w:rsid w:val="00A94EE4"/>
    <w:rsid w:val="00A955E3"/>
    <w:rsid w:val="00AA1E6D"/>
    <w:rsid w:val="00AA2778"/>
    <w:rsid w:val="00AA33AC"/>
    <w:rsid w:val="00AA5500"/>
    <w:rsid w:val="00AB1119"/>
    <w:rsid w:val="00AB502C"/>
    <w:rsid w:val="00AB7329"/>
    <w:rsid w:val="00AB7899"/>
    <w:rsid w:val="00AC12CF"/>
    <w:rsid w:val="00AC29D9"/>
    <w:rsid w:val="00AC4C24"/>
    <w:rsid w:val="00AD00E3"/>
    <w:rsid w:val="00AD3989"/>
    <w:rsid w:val="00AD680D"/>
    <w:rsid w:val="00AE0933"/>
    <w:rsid w:val="00AE36B0"/>
    <w:rsid w:val="00AE36B9"/>
    <w:rsid w:val="00AE3FB8"/>
    <w:rsid w:val="00AE509F"/>
    <w:rsid w:val="00AE6E27"/>
    <w:rsid w:val="00AF1938"/>
    <w:rsid w:val="00AF32B9"/>
    <w:rsid w:val="00AF3B05"/>
    <w:rsid w:val="00AF3D42"/>
    <w:rsid w:val="00AF3D8D"/>
    <w:rsid w:val="00AF416B"/>
    <w:rsid w:val="00AF4273"/>
    <w:rsid w:val="00AF490F"/>
    <w:rsid w:val="00AF6196"/>
    <w:rsid w:val="00AF7976"/>
    <w:rsid w:val="00AF7CDD"/>
    <w:rsid w:val="00AF7F51"/>
    <w:rsid w:val="00B00135"/>
    <w:rsid w:val="00B026A8"/>
    <w:rsid w:val="00B02A90"/>
    <w:rsid w:val="00B0392D"/>
    <w:rsid w:val="00B04E30"/>
    <w:rsid w:val="00B05E8E"/>
    <w:rsid w:val="00B0608B"/>
    <w:rsid w:val="00B0639E"/>
    <w:rsid w:val="00B07AED"/>
    <w:rsid w:val="00B11D8A"/>
    <w:rsid w:val="00B135A8"/>
    <w:rsid w:val="00B14198"/>
    <w:rsid w:val="00B141AB"/>
    <w:rsid w:val="00B14973"/>
    <w:rsid w:val="00B15319"/>
    <w:rsid w:val="00B167F6"/>
    <w:rsid w:val="00B21081"/>
    <w:rsid w:val="00B21B30"/>
    <w:rsid w:val="00B21BA0"/>
    <w:rsid w:val="00B23310"/>
    <w:rsid w:val="00B23FA2"/>
    <w:rsid w:val="00B25275"/>
    <w:rsid w:val="00B2578E"/>
    <w:rsid w:val="00B30708"/>
    <w:rsid w:val="00B3446B"/>
    <w:rsid w:val="00B364F4"/>
    <w:rsid w:val="00B378AC"/>
    <w:rsid w:val="00B4526F"/>
    <w:rsid w:val="00B47232"/>
    <w:rsid w:val="00B512FB"/>
    <w:rsid w:val="00B52A7C"/>
    <w:rsid w:val="00B52E95"/>
    <w:rsid w:val="00B541E7"/>
    <w:rsid w:val="00B6008A"/>
    <w:rsid w:val="00B6023D"/>
    <w:rsid w:val="00B6175F"/>
    <w:rsid w:val="00B62DA5"/>
    <w:rsid w:val="00B65745"/>
    <w:rsid w:val="00B662DB"/>
    <w:rsid w:val="00B66D0D"/>
    <w:rsid w:val="00B67333"/>
    <w:rsid w:val="00B72ABE"/>
    <w:rsid w:val="00B72F14"/>
    <w:rsid w:val="00B72F8C"/>
    <w:rsid w:val="00B749C5"/>
    <w:rsid w:val="00B7577A"/>
    <w:rsid w:val="00B75B36"/>
    <w:rsid w:val="00B767E4"/>
    <w:rsid w:val="00B771FB"/>
    <w:rsid w:val="00B80486"/>
    <w:rsid w:val="00B809BF"/>
    <w:rsid w:val="00B87B70"/>
    <w:rsid w:val="00B94D95"/>
    <w:rsid w:val="00B96BBA"/>
    <w:rsid w:val="00B97474"/>
    <w:rsid w:val="00BA2305"/>
    <w:rsid w:val="00BA4228"/>
    <w:rsid w:val="00BA523A"/>
    <w:rsid w:val="00BA6829"/>
    <w:rsid w:val="00BA69EA"/>
    <w:rsid w:val="00BB04A8"/>
    <w:rsid w:val="00BB13CD"/>
    <w:rsid w:val="00BB1EF0"/>
    <w:rsid w:val="00BB41B9"/>
    <w:rsid w:val="00BB46B2"/>
    <w:rsid w:val="00BB5286"/>
    <w:rsid w:val="00BB677E"/>
    <w:rsid w:val="00BB6F7E"/>
    <w:rsid w:val="00BB7059"/>
    <w:rsid w:val="00BB759E"/>
    <w:rsid w:val="00BC0A68"/>
    <w:rsid w:val="00BC1F5A"/>
    <w:rsid w:val="00BC2053"/>
    <w:rsid w:val="00BC2C8E"/>
    <w:rsid w:val="00BC398B"/>
    <w:rsid w:val="00BC3F5F"/>
    <w:rsid w:val="00BC4150"/>
    <w:rsid w:val="00BC42A3"/>
    <w:rsid w:val="00BC5757"/>
    <w:rsid w:val="00BC6F66"/>
    <w:rsid w:val="00BC7BA4"/>
    <w:rsid w:val="00BD08F2"/>
    <w:rsid w:val="00BD2A2F"/>
    <w:rsid w:val="00BD3EBE"/>
    <w:rsid w:val="00BD62FF"/>
    <w:rsid w:val="00BD6502"/>
    <w:rsid w:val="00BD6AB5"/>
    <w:rsid w:val="00BD7905"/>
    <w:rsid w:val="00BE1A47"/>
    <w:rsid w:val="00BE2551"/>
    <w:rsid w:val="00BE50B3"/>
    <w:rsid w:val="00BE50C7"/>
    <w:rsid w:val="00BE55B8"/>
    <w:rsid w:val="00BE7152"/>
    <w:rsid w:val="00BF0D72"/>
    <w:rsid w:val="00BF3F5D"/>
    <w:rsid w:val="00BF674A"/>
    <w:rsid w:val="00BF78FD"/>
    <w:rsid w:val="00BF7A05"/>
    <w:rsid w:val="00C0186E"/>
    <w:rsid w:val="00C02097"/>
    <w:rsid w:val="00C02472"/>
    <w:rsid w:val="00C07618"/>
    <w:rsid w:val="00C12012"/>
    <w:rsid w:val="00C12D0E"/>
    <w:rsid w:val="00C12EC2"/>
    <w:rsid w:val="00C12EF8"/>
    <w:rsid w:val="00C171AA"/>
    <w:rsid w:val="00C17726"/>
    <w:rsid w:val="00C20DF6"/>
    <w:rsid w:val="00C311C0"/>
    <w:rsid w:val="00C342A0"/>
    <w:rsid w:val="00C3444E"/>
    <w:rsid w:val="00C3747A"/>
    <w:rsid w:val="00C37D5B"/>
    <w:rsid w:val="00C40DFA"/>
    <w:rsid w:val="00C43FAD"/>
    <w:rsid w:val="00C50307"/>
    <w:rsid w:val="00C5041B"/>
    <w:rsid w:val="00C50729"/>
    <w:rsid w:val="00C50FD3"/>
    <w:rsid w:val="00C52D69"/>
    <w:rsid w:val="00C5350B"/>
    <w:rsid w:val="00C5449A"/>
    <w:rsid w:val="00C550D9"/>
    <w:rsid w:val="00C55BDD"/>
    <w:rsid w:val="00C571DE"/>
    <w:rsid w:val="00C577AF"/>
    <w:rsid w:val="00C602B7"/>
    <w:rsid w:val="00C60F06"/>
    <w:rsid w:val="00C677EC"/>
    <w:rsid w:val="00C67CE0"/>
    <w:rsid w:val="00C74286"/>
    <w:rsid w:val="00C7444F"/>
    <w:rsid w:val="00C74DE0"/>
    <w:rsid w:val="00C84D99"/>
    <w:rsid w:val="00C84E50"/>
    <w:rsid w:val="00C90632"/>
    <w:rsid w:val="00C91402"/>
    <w:rsid w:val="00C934B6"/>
    <w:rsid w:val="00C947CE"/>
    <w:rsid w:val="00C94979"/>
    <w:rsid w:val="00C94F9E"/>
    <w:rsid w:val="00C95B2D"/>
    <w:rsid w:val="00C95BCF"/>
    <w:rsid w:val="00C972FA"/>
    <w:rsid w:val="00CA0D50"/>
    <w:rsid w:val="00CA3D32"/>
    <w:rsid w:val="00CA4DA2"/>
    <w:rsid w:val="00CA57E2"/>
    <w:rsid w:val="00CB00C4"/>
    <w:rsid w:val="00CB111C"/>
    <w:rsid w:val="00CB25F0"/>
    <w:rsid w:val="00CB26D3"/>
    <w:rsid w:val="00CB304C"/>
    <w:rsid w:val="00CB4F37"/>
    <w:rsid w:val="00CB5075"/>
    <w:rsid w:val="00CB5E9D"/>
    <w:rsid w:val="00CB7B37"/>
    <w:rsid w:val="00CC4215"/>
    <w:rsid w:val="00CC437A"/>
    <w:rsid w:val="00CC6200"/>
    <w:rsid w:val="00CD0F1A"/>
    <w:rsid w:val="00CD1BAB"/>
    <w:rsid w:val="00CD3A10"/>
    <w:rsid w:val="00CD4A2B"/>
    <w:rsid w:val="00CD7CE7"/>
    <w:rsid w:val="00CE0831"/>
    <w:rsid w:val="00CE1502"/>
    <w:rsid w:val="00CF173A"/>
    <w:rsid w:val="00CF2E91"/>
    <w:rsid w:val="00CF6359"/>
    <w:rsid w:val="00CF7B4B"/>
    <w:rsid w:val="00D03248"/>
    <w:rsid w:val="00D04873"/>
    <w:rsid w:val="00D074A6"/>
    <w:rsid w:val="00D07FF4"/>
    <w:rsid w:val="00D10693"/>
    <w:rsid w:val="00D15340"/>
    <w:rsid w:val="00D16035"/>
    <w:rsid w:val="00D17155"/>
    <w:rsid w:val="00D171EC"/>
    <w:rsid w:val="00D21014"/>
    <w:rsid w:val="00D22DEA"/>
    <w:rsid w:val="00D23716"/>
    <w:rsid w:val="00D25AA6"/>
    <w:rsid w:val="00D25DAB"/>
    <w:rsid w:val="00D25DD9"/>
    <w:rsid w:val="00D32137"/>
    <w:rsid w:val="00D32234"/>
    <w:rsid w:val="00D32916"/>
    <w:rsid w:val="00D35363"/>
    <w:rsid w:val="00D354F5"/>
    <w:rsid w:val="00D35C43"/>
    <w:rsid w:val="00D406B4"/>
    <w:rsid w:val="00D428A9"/>
    <w:rsid w:val="00D44402"/>
    <w:rsid w:val="00D45343"/>
    <w:rsid w:val="00D4553C"/>
    <w:rsid w:val="00D4720E"/>
    <w:rsid w:val="00D474DA"/>
    <w:rsid w:val="00D50556"/>
    <w:rsid w:val="00D5084B"/>
    <w:rsid w:val="00D51F19"/>
    <w:rsid w:val="00D552CF"/>
    <w:rsid w:val="00D55CE3"/>
    <w:rsid w:val="00D56AFE"/>
    <w:rsid w:val="00D5782B"/>
    <w:rsid w:val="00D57ABA"/>
    <w:rsid w:val="00D62376"/>
    <w:rsid w:val="00D65105"/>
    <w:rsid w:val="00D66B79"/>
    <w:rsid w:val="00D675F4"/>
    <w:rsid w:val="00D6763A"/>
    <w:rsid w:val="00D72235"/>
    <w:rsid w:val="00D725B8"/>
    <w:rsid w:val="00D74A51"/>
    <w:rsid w:val="00D75E1C"/>
    <w:rsid w:val="00D76A05"/>
    <w:rsid w:val="00D81467"/>
    <w:rsid w:val="00D81723"/>
    <w:rsid w:val="00D82E4D"/>
    <w:rsid w:val="00D85CC0"/>
    <w:rsid w:val="00D85E37"/>
    <w:rsid w:val="00D9595D"/>
    <w:rsid w:val="00D95C3F"/>
    <w:rsid w:val="00DA0283"/>
    <w:rsid w:val="00DA1F59"/>
    <w:rsid w:val="00DA27C6"/>
    <w:rsid w:val="00DA29F3"/>
    <w:rsid w:val="00DA5855"/>
    <w:rsid w:val="00DA73BD"/>
    <w:rsid w:val="00DB09D9"/>
    <w:rsid w:val="00DB3D44"/>
    <w:rsid w:val="00DB3FC7"/>
    <w:rsid w:val="00DB58B5"/>
    <w:rsid w:val="00DB7746"/>
    <w:rsid w:val="00DC0353"/>
    <w:rsid w:val="00DC06CE"/>
    <w:rsid w:val="00DC1E6B"/>
    <w:rsid w:val="00DC47AD"/>
    <w:rsid w:val="00DC4956"/>
    <w:rsid w:val="00DC4B2A"/>
    <w:rsid w:val="00DC4BF9"/>
    <w:rsid w:val="00DC5D84"/>
    <w:rsid w:val="00DC63D5"/>
    <w:rsid w:val="00DC6899"/>
    <w:rsid w:val="00DD06F2"/>
    <w:rsid w:val="00DD140A"/>
    <w:rsid w:val="00DD1B71"/>
    <w:rsid w:val="00DD2CE6"/>
    <w:rsid w:val="00DD3F72"/>
    <w:rsid w:val="00DD4FB3"/>
    <w:rsid w:val="00DD5193"/>
    <w:rsid w:val="00DD75D9"/>
    <w:rsid w:val="00DE0644"/>
    <w:rsid w:val="00DE568F"/>
    <w:rsid w:val="00DE6817"/>
    <w:rsid w:val="00DE72C0"/>
    <w:rsid w:val="00DE772C"/>
    <w:rsid w:val="00DE7E30"/>
    <w:rsid w:val="00DF01EC"/>
    <w:rsid w:val="00DF1E09"/>
    <w:rsid w:val="00DF2E4A"/>
    <w:rsid w:val="00DF3B72"/>
    <w:rsid w:val="00DF4597"/>
    <w:rsid w:val="00DF56DE"/>
    <w:rsid w:val="00DF7804"/>
    <w:rsid w:val="00DF7BE4"/>
    <w:rsid w:val="00E108D0"/>
    <w:rsid w:val="00E13E7E"/>
    <w:rsid w:val="00E13F5F"/>
    <w:rsid w:val="00E150BB"/>
    <w:rsid w:val="00E15652"/>
    <w:rsid w:val="00E15B69"/>
    <w:rsid w:val="00E1646F"/>
    <w:rsid w:val="00E20470"/>
    <w:rsid w:val="00E22BDD"/>
    <w:rsid w:val="00E242C1"/>
    <w:rsid w:val="00E2547C"/>
    <w:rsid w:val="00E26C3C"/>
    <w:rsid w:val="00E273DC"/>
    <w:rsid w:val="00E273FD"/>
    <w:rsid w:val="00E307CF"/>
    <w:rsid w:val="00E308D6"/>
    <w:rsid w:val="00E319AF"/>
    <w:rsid w:val="00E35159"/>
    <w:rsid w:val="00E35967"/>
    <w:rsid w:val="00E35B68"/>
    <w:rsid w:val="00E365F8"/>
    <w:rsid w:val="00E36D64"/>
    <w:rsid w:val="00E36DE5"/>
    <w:rsid w:val="00E37420"/>
    <w:rsid w:val="00E403A7"/>
    <w:rsid w:val="00E4043B"/>
    <w:rsid w:val="00E407A8"/>
    <w:rsid w:val="00E40D3C"/>
    <w:rsid w:val="00E40D70"/>
    <w:rsid w:val="00E4353B"/>
    <w:rsid w:val="00E436AB"/>
    <w:rsid w:val="00E438E1"/>
    <w:rsid w:val="00E456C7"/>
    <w:rsid w:val="00E462A8"/>
    <w:rsid w:val="00E46795"/>
    <w:rsid w:val="00E473BB"/>
    <w:rsid w:val="00E500FA"/>
    <w:rsid w:val="00E523DA"/>
    <w:rsid w:val="00E539FB"/>
    <w:rsid w:val="00E601E7"/>
    <w:rsid w:val="00E616B5"/>
    <w:rsid w:val="00E61DE4"/>
    <w:rsid w:val="00E62058"/>
    <w:rsid w:val="00E64952"/>
    <w:rsid w:val="00E64F41"/>
    <w:rsid w:val="00E66BCC"/>
    <w:rsid w:val="00E67193"/>
    <w:rsid w:val="00E701B7"/>
    <w:rsid w:val="00E70C5A"/>
    <w:rsid w:val="00E710F7"/>
    <w:rsid w:val="00E71332"/>
    <w:rsid w:val="00E72D7C"/>
    <w:rsid w:val="00E73DD3"/>
    <w:rsid w:val="00E76993"/>
    <w:rsid w:val="00E775E3"/>
    <w:rsid w:val="00E8101D"/>
    <w:rsid w:val="00E81580"/>
    <w:rsid w:val="00E816B1"/>
    <w:rsid w:val="00E83841"/>
    <w:rsid w:val="00E83D14"/>
    <w:rsid w:val="00E848B8"/>
    <w:rsid w:val="00E922C0"/>
    <w:rsid w:val="00E931A6"/>
    <w:rsid w:val="00E95115"/>
    <w:rsid w:val="00E951B8"/>
    <w:rsid w:val="00E9612F"/>
    <w:rsid w:val="00E96B28"/>
    <w:rsid w:val="00EA0FAB"/>
    <w:rsid w:val="00EA5338"/>
    <w:rsid w:val="00EA7445"/>
    <w:rsid w:val="00EB00A1"/>
    <w:rsid w:val="00EB0736"/>
    <w:rsid w:val="00EB0E1A"/>
    <w:rsid w:val="00EB1EC4"/>
    <w:rsid w:val="00EB21F0"/>
    <w:rsid w:val="00EB2EBF"/>
    <w:rsid w:val="00EB515B"/>
    <w:rsid w:val="00EB5923"/>
    <w:rsid w:val="00EB5DE0"/>
    <w:rsid w:val="00EC1726"/>
    <w:rsid w:val="00EC2046"/>
    <w:rsid w:val="00EC2636"/>
    <w:rsid w:val="00EC3EDB"/>
    <w:rsid w:val="00EC4D51"/>
    <w:rsid w:val="00ED0CC5"/>
    <w:rsid w:val="00ED0E35"/>
    <w:rsid w:val="00ED372F"/>
    <w:rsid w:val="00ED471C"/>
    <w:rsid w:val="00ED505A"/>
    <w:rsid w:val="00ED5D19"/>
    <w:rsid w:val="00ED7810"/>
    <w:rsid w:val="00EE1945"/>
    <w:rsid w:val="00EE1A8C"/>
    <w:rsid w:val="00EE2AE6"/>
    <w:rsid w:val="00EE3EA8"/>
    <w:rsid w:val="00EE4EEA"/>
    <w:rsid w:val="00EE515B"/>
    <w:rsid w:val="00EE58F2"/>
    <w:rsid w:val="00EE7C53"/>
    <w:rsid w:val="00EF0B26"/>
    <w:rsid w:val="00EF16C5"/>
    <w:rsid w:val="00EF1B47"/>
    <w:rsid w:val="00EF4492"/>
    <w:rsid w:val="00EF4639"/>
    <w:rsid w:val="00EF4E12"/>
    <w:rsid w:val="00EF5842"/>
    <w:rsid w:val="00EF794C"/>
    <w:rsid w:val="00EF7B1E"/>
    <w:rsid w:val="00F00B4A"/>
    <w:rsid w:val="00F01878"/>
    <w:rsid w:val="00F01B8E"/>
    <w:rsid w:val="00F038E9"/>
    <w:rsid w:val="00F03EB4"/>
    <w:rsid w:val="00F046C7"/>
    <w:rsid w:val="00F06C60"/>
    <w:rsid w:val="00F075A7"/>
    <w:rsid w:val="00F1061B"/>
    <w:rsid w:val="00F110E6"/>
    <w:rsid w:val="00F117DA"/>
    <w:rsid w:val="00F11E69"/>
    <w:rsid w:val="00F1241E"/>
    <w:rsid w:val="00F13B5F"/>
    <w:rsid w:val="00F15D92"/>
    <w:rsid w:val="00F20C24"/>
    <w:rsid w:val="00F210AE"/>
    <w:rsid w:val="00F2185B"/>
    <w:rsid w:val="00F2260E"/>
    <w:rsid w:val="00F2282D"/>
    <w:rsid w:val="00F22EE2"/>
    <w:rsid w:val="00F235BC"/>
    <w:rsid w:val="00F243B2"/>
    <w:rsid w:val="00F24895"/>
    <w:rsid w:val="00F24BB2"/>
    <w:rsid w:val="00F3075D"/>
    <w:rsid w:val="00F30792"/>
    <w:rsid w:val="00F30E0A"/>
    <w:rsid w:val="00F34136"/>
    <w:rsid w:val="00F35119"/>
    <w:rsid w:val="00F3638A"/>
    <w:rsid w:val="00F42C39"/>
    <w:rsid w:val="00F44622"/>
    <w:rsid w:val="00F46A3B"/>
    <w:rsid w:val="00F475BA"/>
    <w:rsid w:val="00F47857"/>
    <w:rsid w:val="00F47F8D"/>
    <w:rsid w:val="00F50AD5"/>
    <w:rsid w:val="00F51884"/>
    <w:rsid w:val="00F52805"/>
    <w:rsid w:val="00F53F81"/>
    <w:rsid w:val="00F5482F"/>
    <w:rsid w:val="00F601E5"/>
    <w:rsid w:val="00F6057B"/>
    <w:rsid w:val="00F60C5F"/>
    <w:rsid w:val="00F61F1D"/>
    <w:rsid w:val="00F62AC7"/>
    <w:rsid w:val="00F64DDA"/>
    <w:rsid w:val="00F662CE"/>
    <w:rsid w:val="00F70362"/>
    <w:rsid w:val="00F716A7"/>
    <w:rsid w:val="00F71A3C"/>
    <w:rsid w:val="00F73F52"/>
    <w:rsid w:val="00F740AB"/>
    <w:rsid w:val="00F75936"/>
    <w:rsid w:val="00F76A84"/>
    <w:rsid w:val="00F76D93"/>
    <w:rsid w:val="00F771DD"/>
    <w:rsid w:val="00F77E3F"/>
    <w:rsid w:val="00F8105D"/>
    <w:rsid w:val="00F82869"/>
    <w:rsid w:val="00F83F9A"/>
    <w:rsid w:val="00F84793"/>
    <w:rsid w:val="00F8748A"/>
    <w:rsid w:val="00F87822"/>
    <w:rsid w:val="00F9020B"/>
    <w:rsid w:val="00F91B54"/>
    <w:rsid w:val="00F929C5"/>
    <w:rsid w:val="00F930C5"/>
    <w:rsid w:val="00F94604"/>
    <w:rsid w:val="00F954D5"/>
    <w:rsid w:val="00F96E24"/>
    <w:rsid w:val="00F9747E"/>
    <w:rsid w:val="00F97C26"/>
    <w:rsid w:val="00FA09BA"/>
    <w:rsid w:val="00FA16F5"/>
    <w:rsid w:val="00FA297C"/>
    <w:rsid w:val="00FA2D29"/>
    <w:rsid w:val="00FA6276"/>
    <w:rsid w:val="00FA6B51"/>
    <w:rsid w:val="00FB02B3"/>
    <w:rsid w:val="00FB092C"/>
    <w:rsid w:val="00FB3788"/>
    <w:rsid w:val="00FB4F52"/>
    <w:rsid w:val="00FB5B48"/>
    <w:rsid w:val="00FB5F5A"/>
    <w:rsid w:val="00FB65A6"/>
    <w:rsid w:val="00FC0CD9"/>
    <w:rsid w:val="00FC2C18"/>
    <w:rsid w:val="00FC3018"/>
    <w:rsid w:val="00FC3A7B"/>
    <w:rsid w:val="00FC41B3"/>
    <w:rsid w:val="00FC4217"/>
    <w:rsid w:val="00FC4479"/>
    <w:rsid w:val="00FC5970"/>
    <w:rsid w:val="00FC5C1D"/>
    <w:rsid w:val="00FC6608"/>
    <w:rsid w:val="00FD096E"/>
    <w:rsid w:val="00FD0D55"/>
    <w:rsid w:val="00FD34D4"/>
    <w:rsid w:val="00FD40E9"/>
    <w:rsid w:val="00FD49FD"/>
    <w:rsid w:val="00FE0C19"/>
    <w:rsid w:val="00FE14D8"/>
    <w:rsid w:val="00FE3AB4"/>
    <w:rsid w:val="00FE66DB"/>
    <w:rsid w:val="00FE6D88"/>
    <w:rsid w:val="00FE786D"/>
    <w:rsid w:val="00FF0F4B"/>
    <w:rsid w:val="00FF14CF"/>
    <w:rsid w:val="00FF64F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010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963"/>
    <w:pPr>
      <w:spacing w:after="200" w:line="276" w:lineRule="auto"/>
      <w:jc w:val="both"/>
    </w:pPr>
    <w:rPr>
      <w:rFonts w:eastAsia="Times New Roman"/>
      <w:szCs w:val="22"/>
    </w:rPr>
  </w:style>
  <w:style w:type="paragraph" w:styleId="Heading1">
    <w:name w:val="heading 1"/>
    <w:basedOn w:val="Normal"/>
    <w:next w:val="Normal"/>
    <w:link w:val="Heading1Char"/>
    <w:qFormat/>
    <w:locked/>
    <w:rsid w:val="004C2BA1"/>
    <w:pPr>
      <w:keepNext/>
      <w:numPr>
        <w:numId w:val="1"/>
      </w:numPr>
      <w:spacing w:before="240" w:after="60"/>
      <w:outlineLvl w:val="0"/>
    </w:pPr>
    <w:rPr>
      <w:b/>
      <w:bCs/>
      <w:color w:val="0000FF"/>
      <w:kern w:val="32"/>
      <w:sz w:val="28"/>
      <w:szCs w:val="32"/>
    </w:rPr>
  </w:style>
  <w:style w:type="paragraph" w:styleId="Heading2">
    <w:name w:val="heading 2"/>
    <w:basedOn w:val="Normal"/>
    <w:next w:val="Normal"/>
    <w:link w:val="Heading2Char"/>
    <w:qFormat/>
    <w:locked/>
    <w:rsid w:val="00BA523A"/>
    <w:pPr>
      <w:keepNext/>
      <w:numPr>
        <w:ilvl w:val="1"/>
        <w:numId w:val="1"/>
      </w:numPr>
      <w:spacing w:before="240" w:after="60"/>
      <w:outlineLvl w:val="1"/>
    </w:pPr>
    <w:rPr>
      <w:rFonts w:asciiTheme="majorHAnsi" w:hAnsiTheme="majorHAnsi"/>
      <w:bCs/>
      <w:iCs/>
      <w:color w:val="0000FF"/>
      <w:sz w:val="28"/>
      <w:szCs w:val="28"/>
    </w:rPr>
  </w:style>
  <w:style w:type="paragraph" w:styleId="Heading3">
    <w:name w:val="heading 3"/>
    <w:basedOn w:val="Normal"/>
    <w:next w:val="Normal"/>
    <w:link w:val="Heading3Char"/>
    <w:unhideWhenUsed/>
    <w:qFormat/>
    <w:locked/>
    <w:rsid w:val="0007396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07396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07396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7396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07396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07396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07396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64EE"/>
    <w:pPr>
      <w:spacing w:after="0" w:line="240" w:lineRule="auto"/>
    </w:pPr>
    <w:rPr>
      <w:rFonts w:ascii="Tahoma" w:hAnsi="Tahoma" w:cs="Tahoma"/>
      <w:sz w:val="16"/>
      <w:szCs w:val="16"/>
      <w:lang w:val="el-GR" w:eastAsia="el-GR"/>
    </w:rPr>
  </w:style>
  <w:style w:type="paragraph" w:styleId="Header">
    <w:name w:val="header"/>
    <w:basedOn w:val="Normal"/>
    <w:link w:val="HeaderChar"/>
    <w:uiPriority w:val="99"/>
    <w:rsid w:val="003A3156"/>
    <w:pPr>
      <w:tabs>
        <w:tab w:val="center" w:pos="4153"/>
        <w:tab w:val="right" w:pos="8306"/>
      </w:tabs>
      <w:spacing w:after="0" w:line="240" w:lineRule="auto"/>
    </w:pPr>
    <w:rPr>
      <w:rFonts w:eastAsia="Calibri"/>
      <w:sz w:val="20"/>
      <w:szCs w:val="20"/>
      <w:lang w:eastAsia="x-none"/>
    </w:rPr>
  </w:style>
  <w:style w:type="character" w:customStyle="1" w:styleId="HeaderChar">
    <w:name w:val="Header Char"/>
    <w:link w:val="Header"/>
    <w:uiPriority w:val="99"/>
    <w:locked/>
    <w:rsid w:val="003A3156"/>
    <w:rPr>
      <w:rFonts w:cs="Times New Roman"/>
      <w:lang w:val="en-US"/>
    </w:rPr>
  </w:style>
  <w:style w:type="paragraph" w:styleId="Footer">
    <w:name w:val="footer"/>
    <w:basedOn w:val="Normal"/>
    <w:link w:val="FooterChar"/>
    <w:uiPriority w:val="99"/>
    <w:rsid w:val="003A3156"/>
    <w:pPr>
      <w:tabs>
        <w:tab w:val="center" w:pos="4153"/>
        <w:tab w:val="right" w:pos="8306"/>
      </w:tabs>
      <w:spacing w:after="0" w:line="240" w:lineRule="auto"/>
    </w:pPr>
    <w:rPr>
      <w:rFonts w:eastAsia="Calibri"/>
      <w:sz w:val="20"/>
      <w:szCs w:val="20"/>
      <w:lang w:eastAsia="x-none"/>
    </w:rPr>
  </w:style>
  <w:style w:type="character" w:customStyle="1" w:styleId="FooterChar">
    <w:name w:val="Footer Char"/>
    <w:link w:val="Footer"/>
    <w:uiPriority w:val="99"/>
    <w:locked/>
    <w:rsid w:val="003A3156"/>
    <w:rPr>
      <w:rFonts w:cs="Times New Roman"/>
      <w:lang w:val="en-US"/>
    </w:rPr>
  </w:style>
  <w:style w:type="paragraph" w:styleId="BodyTextIndent">
    <w:name w:val="Body Text Indent"/>
    <w:basedOn w:val="Normal"/>
    <w:link w:val="BodyTextIndentChar"/>
    <w:rsid w:val="000957C9"/>
    <w:pPr>
      <w:spacing w:after="0" w:line="360" w:lineRule="auto"/>
      <w:ind w:firstLine="567"/>
    </w:pPr>
    <w:rPr>
      <w:rFonts w:ascii="Times New Roman" w:hAnsi="Times New Roman"/>
      <w:szCs w:val="20"/>
      <w:lang w:val="el-GR"/>
    </w:rPr>
  </w:style>
  <w:style w:type="character" w:customStyle="1" w:styleId="Heading1Char">
    <w:name w:val="Heading 1 Char"/>
    <w:link w:val="Heading1"/>
    <w:rsid w:val="004C2BA1"/>
    <w:rPr>
      <w:rFonts w:eastAsia="Times New Roman"/>
      <w:b/>
      <w:bCs/>
      <w:color w:val="0000FF"/>
      <w:kern w:val="32"/>
      <w:sz w:val="28"/>
      <w:szCs w:val="32"/>
    </w:rPr>
  </w:style>
  <w:style w:type="paragraph" w:styleId="Subtitle">
    <w:name w:val="Subtitle"/>
    <w:basedOn w:val="Normal"/>
    <w:next w:val="Normal"/>
    <w:link w:val="SubtitleChar"/>
    <w:qFormat/>
    <w:locked/>
    <w:rsid w:val="00D21014"/>
    <w:pPr>
      <w:spacing w:after="60"/>
      <w:outlineLvl w:val="1"/>
    </w:pPr>
    <w:rPr>
      <w:rFonts w:ascii="Cambria" w:hAnsi="Cambria"/>
      <w:sz w:val="18"/>
      <w:szCs w:val="24"/>
    </w:rPr>
  </w:style>
  <w:style w:type="character" w:customStyle="1" w:styleId="SubtitleChar">
    <w:name w:val="Subtitle Char"/>
    <w:link w:val="Subtitle"/>
    <w:rsid w:val="00D21014"/>
    <w:rPr>
      <w:rFonts w:ascii="Cambria" w:eastAsia="Times New Roman" w:hAnsi="Cambria" w:cs="Times New Roman"/>
      <w:sz w:val="18"/>
      <w:szCs w:val="24"/>
      <w:lang w:val="en-US" w:eastAsia="en-US"/>
    </w:rPr>
  </w:style>
  <w:style w:type="paragraph" w:styleId="FootnoteText">
    <w:name w:val="footnote text"/>
    <w:basedOn w:val="Normal"/>
    <w:link w:val="FootnoteTextChar"/>
    <w:uiPriority w:val="99"/>
    <w:rsid w:val="00D35C43"/>
    <w:rPr>
      <w:sz w:val="22"/>
      <w:szCs w:val="20"/>
    </w:rPr>
  </w:style>
  <w:style w:type="character" w:customStyle="1" w:styleId="FootnoteTextChar">
    <w:name w:val="Footnote Text Char"/>
    <w:link w:val="FootnoteText"/>
    <w:uiPriority w:val="99"/>
    <w:rsid w:val="00D35C43"/>
    <w:rPr>
      <w:rFonts w:eastAsia="Times New Roman"/>
      <w:sz w:val="22"/>
    </w:rPr>
  </w:style>
  <w:style w:type="paragraph" w:customStyle="1" w:styleId="Char">
    <w:name w:val="Char"/>
    <w:basedOn w:val="Normal"/>
    <w:rsid w:val="003C3AA7"/>
    <w:pPr>
      <w:spacing w:after="160" w:line="240" w:lineRule="exact"/>
    </w:pPr>
    <w:rPr>
      <w:rFonts w:ascii="Verdana" w:hAnsi="Verdana"/>
      <w:sz w:val="20"/>
      <w:szCs w:val="20"/>
    </w:rPr>
  </w:style>
  <w:style w:type="character" w:styleId="FootnoteReference">
    <w:name w:val="footnote reference"/>
    <w:aliases w:val="Footnote symbol,Footnote,Footnote reference number,note TESI,υποσημείωση1"/>
    <w:uiPriority w:val="99"/>
    <w:rsid w:val="003C3AA7"/>
    <w:rPr>
      <w:vertAlign w:val="superscript"/>
    </w:rPr>
  </w:style>
  <w:style w:type="character" w:customStyle="1" w:styleId="Heading2Char">
    <w:name w:val="Heading 2 Char"/>
    <w:link w:val="Heading2"/>
    <w:rsid w:val="00BA523A"/>
    <w:rPr>
      <w:rFonts w:asciiTheme="majorHAnsi" w:eastAsia="Times New Roman" w:hAnsiTheme="majorHAnsi"/>
      <w:bCs/>
      <w:iCs/>
      <w:color w:val="0000FF"/>
      <w:sz w:val="28"/>
      <w:szCs w:val="28"/>
    </w:rPr>
  </w:style>
  <w:style w:type="paragraph" w:customStyle="1" w:styleId="ColorfulList-Accent11">
    <w:name w:val="Colorful List - Accent 11"/>
    <w:basedOn w:val="Normal"/>
    <w:uiPriority w:val="34"/>
    <w:qFormat/>
    <w:rsid w:val="00DF1E09"/>
    <w:pPr>
      <w:ind w:left="720"/>
    </w:pPr>
    <w:rPr>
      <w:lang w:val="el-GR" w:eastAsia="el-GR"/>
    </w:rPr>
  </w:style>
  <w:style w:type="paragraph" w:customStyle="1" w:styleId="CharChar6">
    <w:name w:val="Char Char6"/>
    <w:basedOn w:val="Normal"/>
    <w:rsid w:val="00A363FC"/>
    <w:pPr>
      <w:spacing w:after="160" w:line="240" w:lineRule="exact"/>
    </w:pPr>
    <w:rPr>
      <w:rFonts w:ascii="Verdana" w:hAnsi="Verdana"/>
      <w:sz w:val="20"/>
      <w:szCs w:val="20"/>
    </w:rPr>
  </w:style>
  <w:style w:type="character" w:styleId="Hyperlink">
    <w:name w:val="Hyperlink"/>
    <w:rsid w:val="005B0215"/>
    <w:rPr>
      <w:color w:val="0000FF"/>
      <w:u w:val="single"/>
    </w:rPr>
  </w:style>
  <w:style w:type="character" w:customStyle="1" w:styleId="apple-style-span">
    <w:name w:val="apple-style-span"/>
    <w:basedOn w:val="DefaultParagraphFont"/>
    <w:rsid w:val="00654E74"/>
  </w:style>
  <w:style w:type="character" w:styleId="CommentReference">
    <w:name w:val="annotation reference"/>
    <w:rsid w:val="003D7820"/>
    <w:rPr>
      <w:sz w:val="16"/>
      <w:szCs w:val="16"/>
    </w:rPr>
  </w:style>
  <w:style w:type="paragraph" w:styleId="CommentText">
    <w:name w:val="annotation text"/>
    <w:basedOn w:val="Normal"/>
    <w:link w:val="CommentTextChar"/>
    <w:rsid w:val="003D7820"/>
    <w:rPr>
      <w:sz w:val="20"/>
      <w:szCs w:val="20"/>
    </w:rPr>
  </w:style>
  <w:style w:type="character" w:customStyle="1" w:styleId="CommentTextChar">
    <w:name w:val="Comment Text Char"/>
    <w:link w:val="CommentText"/>
    <w:rsid w:val="003D7820"/>
    <w:rPr>
      <w:rFonts w:eastAsia="Times New Roman"/>
      <w:lang w:val="en-US" w:eastAsia="en-US"/>
    </w:rPr>
  </w:style>
  <w:style w:type="paragraph" w:styleId="CommentSubject">
    <w:name w:val="annotation subject"/>
    <w:basedOn w:val="CommentText"/>
    <w:next w:val="CommentText"/>
    <w:link w:val="CommentSubjectChar"/>
    <w:rsid w:val="003D7820"/>
    <w:rPr>
      <w:b/>
      <w:bCs/>
    </w:rPr>
  </w:style>
  <w:style w:type="character" w:customStyle="1" w:styleId="CommentSubjectChar">
    <w:name w:val="Comment Subject Char"/>
    <w:link w:val="CommentSubject"/>
    <w:rsid w:val="003D7820"/>
    <w:rPr>
      <w:rFonts w:eastAsia="Times New Roman"/>
      <w:b/>
      <w:bCs/>
      <w:lang w:val="en-US" w:eastAsia="en-US"/>
    </w:rPr>
  </w:style>
  <w:style w:type="paragraph" w:customStyle="1" w:styleId="ColorfulShading-Accent11">
    <w:name w:val="Colorful Shading - Accent 11"/>
    <w:hidden/>
    <w:uiPriority w:val="99"/>
    <w:semiHidden/>
    <w:rsid w:val="002C6BE5"/>
    <w:rPr>
      <w:rFonts w:eastAsia="Times New Roman"/>
      <w:sz w:val="22"/>
      <w:szCs w:val="22"/>
    </w:rPr>
  </w:style>
  <w:style w:type="table" w:styleId="TableGrid">
    <w:name w:val="Table Grid"/>
    <w:basedOn w:val="TableNormal"/>
    <w:locked/>
    <w:rsid w:val="00980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rsid w:val="00980093"/>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MediumList2-Accent2">
    <w:name w:val="Medium List 2 Accent 2"/>
    <w:basedOn w:val="TableNormal"/>
    <w:uiPriority w:val="66"/>
    <w:rsid w:val="0098009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Accent5">
    <w:name w:val="Medium List 1 Accent 5"/>
    <w:basedOn w:val="TableNormal"/>
    <w:uiPriority w:val="65"/>
    <w:rsid w:val="0098009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2">
    <w:name w:val="Medium List 1 Accent 2"/>
    <w:basedOn w:val="TableNormal"/>
    <w:uiPriority w:val="65"/>
    <w:rsid w:val="0098009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NormalWeb">
    <w:name w:val="Normal (Web)"/>
    <w:basedOn w:val="Normal"/>
    <w:uiPriority w:val="99"/>
    <w:unhideWhenUsed/>
    <w:rsid w:val="005C6B40"/>
    <w:pPr>
      <w:spacing w:before="100" w:beforeAutospacing="1" w:after="100" w:afterAutospacing="1" w:line="240" w:lineRule="auto"/>
    </w:pPr>
    <w:rPr>
      <w:rFonts w:ascii="Times New Roman" w:hAnsi="Times New Roman"/>
      <w:szCs w:val="24"/>
    </w:rPr>
  </w:style>
  <w:style w:type="paragraph" w:styleId="Index1">
    <w:name w:val="index 1"/>
    <w:basedOn w:val="Normal"/>
    <w:next w:val="Normal"/>
    <w:autoRedefine/>
    <w:rsid w:val="00B14973"/>
    <w:pPr>
      <w:spacing w:after="0"/>
      <w:ind w:left="220" w:hanging="220"/>
    </w:pPr>
    <w:rPr>
      <w:rFonts w:asciiTheme="minorHAnsi" w:hAnsiTheme="minorHAnsi"/>
      <w:sz w:val="18"/>
      <w:szCs w:val="18"/>
    </w:rPr>
  </w:style>
  <w:style w:type="paragraph" w:styleId="Index2">
    <w:name w:val="index 2"/>
    <w:basedOn w:val="Normal"/>
    <w:next w:val="Normal"/>
    <w:autoRedefine/>
    <w:rsid w:val="00B14973"/>
    <w:pPr>
      <w:spacing w:after="0"/>
      <w:ind w:left="440" w:hanging="220"/>
    </w:pPr>
    <w:rPr>
      <w:rFonts w:asciiTheme="minorHAnsi" w:hAnsiTheme="minorHAnsi"/>
      <w:sz w:val="18"/>
      <w:szCs w:val="18"/>
    </w:rPr>
  </w:style>
  <w:style w:type="paragraph" w:styleId="Index3">
    <w:name w:val="index 3"/>
    <w:basedOn w:val="Normal"/>
    <w:next w:val="Normal"/>
    <w:autoRedefine/>
    <w:rsid w:val="00B14973"/>
    <w:pPr>
      <w:spacing w:after="0"/>
      <w:ind w:left="660" w:hanging="220"/>
    </w:pPr>
    <w:rPr>
      <w:rFonts w:asciiTheme="minorHAnsi" w:hAnsiTheme="minorHAnsi"/>
      <w:sz w:val="18"/>
      <w:szCs w:val="18"/>
    </w:rPr>
  </w:style>
  <w:style w:type="paragraph" w:styleId="Index4">
    <w:name w:val="index 4"/>
    <w:basedOn w:val="Normal"/>
    <w:next w:val="Normal"/>
    <w:autoRedefine/>
    <w:rsid w:val="00B14973"/>
    <w:pPr>
      <w:spacing w:after="0"/>
      <w:ind w:left="880" w:hanging="220"/>
    </w:pPr>
    <w:rPr>
      <w:rFonts w:asciiTheme="minorHAnsi" w:hAnsiTheme="minorHAnsi"/>
      <w:sz w:val="18"/>
      <w:szCs w:val="18"/>
    </w:rPr>
  </w:style>
  <w:style w:type="paragraph" w:styleId="Index5">
    <w:name w:val="index 5"/>
    <w:basedOn w:val="Normal"/>
    <w:next w:val="Normal"/>
    <w:autoRedefine/>
    <w:rsid w:val="00B14973"/>
    <w:pPr>
      <w:spacing w:after="0"/>
      <w:ind w:left="1100" w:hanging="220"/>
    </w:pPr>
    <w:rPr>
      <w:rFonts w:asciiTheme="minorHAnsi" w:hAnsiTheme="minorHAnsi"/>
      <w:sz w:val="18"/>
      <w:szCs w:val="18"/>
    </w:rPr>
  </w:style>
  <w:style w:type="paragraph" w:styleId="Index6">
    <w:name w:val="index 6"/>
    <w:basedOn w:val="Normal"/>
    <w:next w:val="Normal"/>
    <w:autoRedefine/>
    <w:rsid w:val="00B14973"/>
    <w:pPr>
      <w:spacing w:after="0"/>
      <w:ind w:left="1320" w:hanging="220"/>
    </w:pPr>
    <w:rPr>
      <w:rFonts w:asciiTheme="minorHAnsi" w:hAnsiTheme="minorHAnsi"/>
      <w:sz w:val="18"/>
      <w:szCs w:val="18"/>
    </w:rPr>
  </w:style>
  <w:style w:type="paragraph" w:styleId="Index7">
    <w:name w:val="index 7"/>
    <w:basedOn w:val="Normal"/>
    <w:next w:val="Normal"/>
    <w:autoRedefine/>
    <w:rsid w:val="00B14973"/>
    <w:pPr>
      <w:spacing w:after="0"/>
      <w:ind w:left="1540" w:hanging="220"/>
    </w:pPr>
    <w:rPr>
      <w:rFonts w:asciiTheme="minorHAnsi" w:hAnsiTheme="minorHAnsi"/>
      <w:sz w:val="18"/>
      <w:szCs w:val="18"/>
    </w:rPr>
  </w:style>
  <w:style w:type="paragraph" w:styleId="Index8">
    <w:name w:val="index 8"/>
    <w:basedOn w:val="Normal"/>
    <w:next w:val="Normal"/>
    <w:autoRedefine/>
    <w:rsid w:val="00B14973"/>
    <w:pPr>
      <w:spacing w:after="0"/>
      <w:ind w:left="1760" w:hanging="220"/>
    </w:pPr>
    <w:rPr>
      <w:rFonts w:asciiTheme="minorHAnsi" w:hAnsiTheme="minorHAnsi"/>
      <w:sz w:val="18"/>
      <w:szCs w:val="18"/>
    </w:rPr>
  </w:style>
  <w:style w:type="paragraph" w:styleId="Index9">
    <w:name w:val="index 9"/>
    <w:basedOn w:val="Normal"/>
    <w:next w:val="Normal"/>
    <w:autoRedefine/>
    <w:rsid w:val="00B14973"/>
    <w:pPr>
      <w:spacing w:after="0"/>
      <w:ind w:left="1980" w:hanging="220"/>
    </w:pPr>
    <w:rPr>
      <w:rFonts w:asciiTheme="minorHAnsi" w:hAnsiTheme="minorHAnsi"/>
      <w:sz w:val="18"/>
      <w:szCs w:val="18"/>
    </w:rPr>
  </w:style>
  <w:style w:type="paragraph" w:styleId="IndexHeading">
    <w:name w:val="index heading"/>
    <w:basedOn w:val="Normal"/>
    <w:next w:val="Index1"/>
    <w:rsid w:val="00B1497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rPr>
  </w:style>
  <w:style w:type="paragraph" w:styleId="TOCHeading">
    <w:name w:val="TOC Heading"/>
    <w:basedOn w:val="Heading1"/>
    <w:next w:val="Normal"/>
    <w:uiPriority w:val="39"/>
    <w:unhideWhenUsed/>
    <w:qFormat/>
    <w:rsid w:val="00CC6200"/>
    <w:pPr>
      <w:keepLines/>
      <w:numPr>
        <w:numId w:val="0"/>
      </w:numPr>
      <w:spacing w:before="480" w:after="0"/>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locked/>
    <w:rsid w:val="00CC6200"/>
    <w:pPr>
      <w:spacing w:before="120" w:after="0"/>
      <w:jc w:val="left"/>
    </w:pPr>
    <w:rPr>
      <w:rFonts w:asciiTheme="majorHAnsi" w:hAnsiTheme="majorHAnsi"/>
      <w:b/>
      <w:color w:val="548DD4"/>
      <w:szCs w:val="24"/>
    </w:rPr>
  </w:style>
  <w:style w:type="paragraph" w:styleId="TOC2">
    <w:name w:val="toc 2"/>
    <w:basedOn w:val="Normal"/>
    <w:next w:val="Normal"/>
    <w:autoRedefine/>
    <w:uiPriority w:val="39"/>
    <w:locked/>
    <w:rsid w:val="00CC6200"/>
    <w:pPr>
      <w:spacing w:after="0"/>
      <w:jc w:val="left"/>
    </w:pPr>
    <w:rPr>
      <w:rFonts w:asciiTheme="minorHAnsi" w:hAnsiTheme="minorHAnsi"/>
      <w:sz w:val="22"/>
    </w:rPr>
  </w:style>
  <w:style w:type="paragraph" w:styleId="TOC3">
    <w:name w:val="toc 3"/>
    <w:basedOn w:val="Normal"/>
    <w:next w:val="Normal"/>
    <w:autoRedefine/>
    <w:uiPriority w:val="39"/>
    <w:locked/>
    <w:rsid w:val="00CC6200"/>
    <w:pPr>
      <w:spacing w:after="0"/>
      <w:ind w:left="240"/>
      <w:jc w:val="left"/>
    </w:pPr>
    <w:rPr>
      <w:rFonts w:asciiTheme="minorHAnsi" w:hAnsiTheme="minorHAnsi"/>
      <w:i/>
      <w:sz w:val="22"/>
    </w:rPr>
  </w:style>
  <w:style w:type="paragraph" w:styleId="TOC4">
    <w:name w:val="toc 4"/>
    <w:basedOn w:val="Normal"/>
    <w:next w:val="Normal"/>
    <w:autoRedefine/>
    <w:uiPriority w:val="39"/>
    <w:locked/>
    <w:rsid w:val="00CC6200"/>
    <w:pPr>
      <w:pBdr>
        <w:between w:val="double" w:sz="6" w:space="0" w:color="auto"/>
      </w:pBdr>
      <w:spacing w:after="0"/>
      <w:ind w:left="480"/>
      <w:jc w:val="left"/>
    </w:pPr>
    <w:rPr>
      <w:rFonts w:asciiTheme="minorHAnsi" w:hAnsiTheme="minorHAnsi"/>
      <w:sz w:val="20"/>
      <w:szCs w:val="20"/>
    </w:rPr>
  </w:style>
  <w:style w:type="paragraph" w:styleId="TOC5">
    <w:name w:val="toc 5"/>
    <w:basedOn w:val="Normal"/>
    <w:next w:val="Normal"/>
    <w:autoRedefine/>
    <w:locked/>
    <w:rsid w:val="00CC6200"/>
    <w:pPr>
      <w:pBdr>
        <w:between w:val="double" w:sz="6" w:space="0" w:color="auto"/>
      </w:pBdr>
      <w:spacing w:after="0"/>
      <w:ind w:left="720"/>
      <w:jc w:val="left"/>
    </w:pPr>
    <w:rPr>
      <w:rFonts w:asciiTheme="minorHAnsi" w:hAnsiTheme="minorHAnsi"/>
      <w:sz w:val="20"/>
      <w:szCs w:val="20"/>
    </w:rPr>
  </w:style>
  <w:style w:type="paragraph" w:styleId="TOC6">
    <w:name w:val="toc 6"/>
    <w:basedOn w:val="Normal"/>
    <w:next w:val="Normal"/>
    <w:autoRedefine/>
    <w:locked/>
    <w:rsid w:val="00CC6200"/>
    <w:pPr>
      <w:pBdr>
        <w:between w:val="double" w:sz="6" w:space="0" w:color="auto"/>
      </w:pBdr>
      <w:spacing w:after="0"/>
      <w:ind w:left="960"/>
      <w:jc w:val="left"/>
    </w:pPr>
    <w:rPr>
      <w:rFonts w:asciiTheme="minorHAnsi" w:hAnsiTheme="minorHAnsi"/>
      <w:sz w:val="20"/>
      <w:szCs w:val="20"/>
    </w:rPr>
  </w:style>
  <w:style w:type="paragraph" w:styleId="TOC7">
    <w:name w:val="toc 7"/>
    <w:basedOn w:val="Normal"/>
    <w:next w:val="Normal"/>
    <w:autoRedefine/>
    <w:locked/>
    <w:rsid w:val="00CC6200"/>
    <w:pPr>
      <w:pBdr>
        <w:between w:val="double" w:sz="6" w:space="0" w:color="auto"/>
      </w:pBdr>
      <w:spacing w:after="0"/>
      <w:ind w:left="1200"/>
      <w:jc w:val="left"/>
    </w:pPr>
    <w:rPr>
      <w:rFonts w:asciiTheme="minorHAnsi" w:hAnsiTheme="minorHAnsi"/>
      <w:sz w:val="20"/>
      <w:szCs w:val="20"/>
    </w:rPr>
  </w:style>
  <w:style w:type="paragraph" w:styleId="TOC8">
    <w:name w:val="toc 8"/>
    <w:basedOn w:val="Normal"/>
    <w:next w:val="Normal"/>
    <w:autoRedefine/>
    <w:locked/>
    <w:rsid w:val="00CC6200"/>
    <w:pPr>
      <w:pBdr>
        <w:between w:val="double" w:sz="6" w:space="0" w:color="auto"/>
      </w:pBdr>
      <w:spacing w:after="0"/>
      <w:ind w:left="1440"/>
      <w:jc w:val="left"/>
    </w:pPr>
    <w:rPr>
      <w:rFonts w:asciiTheme="minorHAnsi" w:hAnsiTheme="minorHAnsi"/>
      <w:sz w:val="20"/>
      <w:szCs w:val="20"/>
    </w:rPr>
  </w:style>
  <w:style w:type="paragraph" w:styleId="TOC9">
    <w:name w:val="toc 9"/>
    <w:basedOn w:val="Normal"/>
    <w:next w:val="Normal"/>
    <w:autoRedefine/>
    <w:locked/>
    <w:rsid w:val="00CC6200"/>
    <w:pPr>
      <w:pBdr>
        <w:between w:val="double" w:sz="6" w:space="0" w:color="auto"/>
      </w:pBdr>
      <w:spacing w:after="0"/>
      <w:ind w:left="1680"/>
      <w:jc w:val="left"/>
    </w:pPr>
    <w:rPr>
      <w:rFonts w:asciiTheme="minorHAnsi" w:hAnsiTheme="minorHAnsi"/>
      <w:sz w:val="20"/>
      <w:szCs w:val="20"/>
    </w:rPr>
  </w:style>
  <w:style w:type="paragraph" w:styleId="ListParagraph">
    <w:name w:val="List Paragraph"/>
    <w:basedOn w:val="Normal"/>
    <w:uiPriority w:val="34"/>
    <w:qFormat/>
    <w:rsid w:val="007C2888"/>
    <w:pPr>
      <w:spacing w:after="160"/>
      <w:ind w:left="720"/>
    </w:pPr>
  </w:style>
  <w:style w:type="character" w:customStyle="1" w:styleId="Heading3Char">
    <w:name w:val="Heading 3 Char"/>
    <w:basedOn w:val="DefaultParagraphFont"/>
    <w:link w:val="Heading3"/>
    <w:rsid w:val="00073963"/>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rsid w:val="00073963"/>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semiHidden/>
    <w:rsid w:val="00073963"/>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semiHidden/>
    <w:rsid w:val="00073963"/>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semiHidden/>
    <w:rsid w:val="00073963"/>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semiHidden/>
    <w:rsid w:val="000739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3963"/>
    <w:rPr>
      <w:rFonts w:asciiTheme="majorHAnsi" w:eastAsiaTheme="majorEastAsia" w:hAnsiTheme="majorHAnsi" w:cstheme="majorBidi"/>
      <w:i/>
      <w:iCs/>
      <w:color w:val="404040" w:themeColor="text1" w:themeTint="BF"/>
      <w:sz w:val="20"/>
      <w:szCs w:val="20"/>
    </w:rPr>
  </w:style>
  <w:style w:type="table" w:styleId="TableClassic2">
    <w:name w:val="Table Classic 2"/>
    <w:basedOn w:val="TableNormal"/>
    <w:rsid w:val="00707327"/>
    <w:pPr>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4">
    <w:name w:val="Table Classic 4"/>
    <w:basedOn w:val="TableNormal"/>
    <w:rsid w:val="00A15837"/>
    <w:pPr>
      <w:spacing w:after="200" w:line="276"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Grid8">
    <w:name w:val="Table Grid 8"/>
    <w:basedOn w:val="TableNormal"/>
    <w:rsid w:val="00A15837"/>
    <w:pPr>
      <w:spacing w:after="200" w:line="276"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6">
    <w:name w:val="Medium Grid 1 Accent 6"/>
    <w:basedOn w:val="TableNormal"/>
    <w:uiPriority w:val="31"/>
    <w:qFormat/>
    <w:rsid w:val="00A158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3">
    <w:name w:val="Medium List 1 Accent 3"/>
    <w:basedOn w:val="TableNormal"/>
    <w:uiPriority w:val="60"/>
    <w:rsid w:val="00A1583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olorfulList">
    <w:name w:val="Colorful List"/>
    <w:basedOn w:val="TableNormal"/>
    <w:uiPriority w:val="34"/>
    <w:qFormat/>
    <w:rsid w:val="00A158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DarkList-Accent2">
    <w:name w:val="Dark List Accent 2"/>
    <w:basedOn w:val="TableNormal"/>
    <w:uiPriority w:val="65"/>
    <w:rsid w:val="00A158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eList8">
    <w:name w:val="Table List 8"/>
    <w:basedOn w:val="TableNormal"/>
    <w:rsid w:val="00DD06F2"/>
    <w:pPr>
      <w:spacing w:after="200" w:line="276"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ColorfulShading-Accent4">
    <w:name w:val="Colorful Shading Accent 4"/>
    <w:basedOn w:val="TableNormal"/>
    <w:uiPriority w:val="66"/>
    <w:rsid w:val="00DD06F2"/>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66"/>
    <w:rsid w:val="00DD06F2"/>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66"/>
    <w:rsid w:val="00DD06F2"/>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5">
    <w:name w:val="Dark List Accent 5"/>
    <w:basedOn w:val="TableNormal"/>
    <w:uiPriority w:val="65"/>
    <w:rsid w:val="00DD06F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Shading1-Accent1">
    <w:name w:val="Medium Shading 1 Accent 1"/>
    <w:basedOn w:val="TableNormal"/>
    <w:uiPriority w:val="68"/>
    <w:rsid w:val="001A238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1A23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Shading2-Accent2">
    <w:name w:val="Medium Shading 2 Accent 2"/>
    <w:basedOn w:val="TableNormal"/>
    <w:uiPriority w:val="73"/>
    <w:rsid w:val="001A23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67"/>
    <w:rsid w:val="001A23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Grid-Accent2">
    <w:name w:val="Light Grid Accent 2"/>
    <w:basedOn w:val="TableNormal"/>
    <w:uiPriority w:val="71"/>
    <w:rsid w:val="001A238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5">
    <w:name w:val="Colorful List Accent 5"/>
    <w:basedOn w:val="TableNormal"/>
    <w:uiPriority w:val="67"/>
    <w:rsid w:val="00B771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Accent2">
    <w:name w:val="Light List Accent 2"/>
    <w:basedOn w:val="TableNormal"/>
    <w:uiPriority w:val="70"/>
    <w:rsid w:val="00B771F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67"/>
    <w:rsid w:val="00D8172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ollowedHyperlink">
    <w:name w:val="FollowedHyperlink"/>
    <w:basedOn w:val="DefaultParagraphFont"/>
    <w:rsid w:val="00F76A84"/>
    <w:rPr>
      <w:color w:val="800080" w:themeColor="followedHyperlink"/>
      <w:u w:val="single"/>
    </w:rPr>
  </w:style>
  <w:style w:type="table" w:styleId="LightShading-Accent1">
    <w:name w:val="Light Shading Accent 1"/>
    <w:basedOn w:val="TableNormal"/>
    <w:uiPriority w:val="60"/>
    <w:rsid w:val="00E40D70"/>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E40D70"/>
    <w:rPr>
      <w:rFonts w:ascii="PMingLiU" w:eastAsiaTheme="minorEastAsia" w:hAnsi="PMingLiU" w:cstheme="minorBidi"/>
      <w:sz w:val="22"/>
      <w:szCs w:val="22"/>
    </w:rPr>
  </w:style>
  <w:style w:type="character" w:customStyle="1" w:styleId="NoSpacingChar">
    <w:name w:val="No Spacing Char"/>
    <w:basedOn w:val="DefaultParagraphFont"/>
    <w:link w:val="NoSpacing"/>
    <w:rsid w:val="00E40D70"/>
    <w:rPr>
      <w:rFonts w:ascii="PMingLiU" w:eastAsiaTheme="minorEastAsia" w:hAnsi="PMingLiU" w:cstheme="minorBidi"/>
      <w:sz w:val="22"/>
      <w:szCs w:val="22"/>
    </w:rPr>
  </w:style>
  <w:style w:type="table" w:styleId="MediumGrid3-Accent2">
    <w:name w:val="Medium Grid 3 Accent 2"/>
    <w:basedOn w:val="TableNormal"/>
    <w:uiPriority w:val="64"/>
    <w:rsid w:val="00FB02B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4"/>
    <w:rsid w:val="00FB02B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4">
    <w:name w:val="Light List Accent 4"/>
    <w:basedOn w:val="TableNormal"/>
    <w:uiPriority w:val="70"/>
    <w:rsid w:val="00FB02B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DarkList-Accent1">
    <w:name w:val="Dark List Accent 1"/>
    <w:basedOn w:val="TableNormal"/>
    <w:uiPriority w:val="65"/>
    <w:rsid w:val="005878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4">
    <w:name w:val="Medium Grid 3 Accent 4"/>
    <w:basedOn w:val="TableNormal"/>
    <w:uiPriority w:val="64"/>
    <w:rsid w:val="005878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List-Accent4">
    <w:name w:val="Colorful List Accent 4"/>
    <w:basedOn w:val="TableNormal"/>
    <w:uiPriority w:val="67"/>
    <w:rsid w:val="005878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67"/>
    <w:rsid w:val="005878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5">
    <w:name w:val="Light List Accent 5"/>
    <w:basedOn w:val="TableNormal"/>
    <w:uiPriority w:val="70"/>
    <w:rsid w:val="005878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70"/>
    <w:rsid w:val="0058787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1">
    <w:name w:val="Medium Shading 2 Accent 1"/>
    <w:basedOn w:val="TableNormal"/>
    <w:uiPriority w:val="69"/>
    <w:rsid w:val="005878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9"/>
    <w:rsid w:val="00F930C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9"/>
    <w:rsid w:val="00F930C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9"/>
    <w:rsid w:val="00F930C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ageNumber">
    <w:name w:val="page number"/>
    <w:basedOn w:val="DefaultParagraphFont"/>
    <w:rsid w:val="00717D31"/>
  </w:style>
  <w:style w:type="character" w:customStyle="1" w:styleId="BodyTextIndentChar">
    <w:name w:val="Body Text Indent Char"/>
    <w:basedOn w:val="DefaultParagraphFont"/>
    <w:link w:val="BodyTextIndent"/>
    <w:rsid w:val="00376FE8"/>
    <w:rPr>
      <w:rFonts w:ascii="Times New Roman" w:eastAsia="Times New Roman" w:hAnsi="Times New Roman"/>
      <w:sz w:val="24"/>
      <w:lang w:val="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963"/>
    <w:pPr>
      <w:spacing w:after="200" w:line="276" w:lineRule="auto"/>
      <w:jc w:val="both"/>
    </w:pPr>
    <w:rPr>
      <w:rFonts w:eastAsia="Times New Roman"/>
      <w:szCs w:val="22"/>
    </w:rPr>
  </w:style>
  <w:style w:type="paragraph" w:styleId="Heading1">
    <w:name w:val="heading 1"/>
    <w:basedOn w:val="Normal"/>
    <w:next w:val="Normal"/>
    <w:link w:val="Heading1Char"/>
    <w:qFormat/>
    <w:locked/>
    <w:rsid w:val="004C2BA1"/>
    <w:pPr>
      <w:keepNext/>
      <w:numPr>
        <w:numId w:val="1"/>
      </w:numPr>
      <w:spacing w:before="240" w:after="60"/>
      <w:outlineLvl w:val="0"/>
    </w:pPr>
    <w:rPr>
      <w:b/>
      <w:bCs/>
      <w:color w:val="0000FF"/>
      <w:kern w:val="32"/>
      <w:sz w:val="28"/>
      <w:szCs w:val="32"/>
    </w:rPr>
  </w:style>
  <w:style w:type="paragraph" w:styleId="Heading2">
    <w:name w:val="heading 2"/>
    <w:basedOn w:val="Normal"/>
    <w:next w:val="Normal"/>
    <w:link w:val="Heading2Char"/>
    <w:qFormat/>
    <w:locked/>
    <w:rsid w:val="00BA523A"/>
    <w:pPr>
      <w:keepNext/>
      <w:numPr>
        <w:ilvl w:val="1"/>
        <w:numId w:val="1"/>
      </w:numPr>
      <w:spacing w:before="240" w:after="60"/>
      <w:outlineLvl w:val="1"/>
    </w:pPr>
    <w:rPr>
      <w:rFonts w:asciiTheme="majorHAnsi" w:hAnsiTheme="majorHAnsi"/>
      <w:bCs/>
      <w:iCs/>
      <w:color w:val="0000FF"/>
      <w:sz w:val="28"/>
      <w:szCs w:val="28"/>
    </w:rPr>
  </w:style>
  <w:style w:type="paragraph" w:styleId="Heading3">
    <w:name w:val="heading 3"/>
    <w:basedOn w:val="Normal"/>
    <w:next w:val="Normal"/>
    <w:link w:val="Heading3Char"/>
    <w:unhideWhenUsed/>
    <w:qFormat/>
    <w:locked/>
    <w:rsid w:val="0007396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07396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07396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7396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07396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07396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07396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64EE"/>
    <w:pPr>
      <w:spacing w:after="0" w:line="240" w:lineRule="auto"/>
    </w:pPr>
    <w:rPr>
      <w:rFonts w:ascii="Tahoma" w:hAnsi="Tahoma" w:cs="Tahoma"/>
      <w:sz w:val="16"/>
      <w:szCs w:val="16"/>
      <w:lang w:val="el-GR" w:eastAsia="el-GR"/>
    </w:rPr>
  </w:style>
  <w:style w:type="paragraph" w:styleId="Header">
    <w:name w:val="header"/>
    <w:basedOn w:val="Normal"/>
    <w:link w:val="HeaderChar"/>
    <w:uiPriority w:val="99"/>
    <w:rsid w:val="003A3156"/>
    <w:pPr>
      <w:tabs>
        <w:tab w:val="center" w:pos="4153"/>
        <w:tab w:val="right" w:pos="8306"/>
      </w:tabs>
      <w:spacing w:after="0" w:line="240" w:lineRule="auto"/>
    </w:pPr>
    <w:rPr>
      <w:rFonts w:eastAsia="Calibri"/>
      <w:sz w:val="20"/>
      <w:szCs w:val="20"/>
      <w:lang w:eastAsia="x-none"/>
    </w:rPr>
  </w:style>
  <w:style w:type="character" w:customStyle="1" w:styleId="HeaderChar">
    <w:name w:val="Header Char"/>
    <w:link w:val="Header"/>
    <w:uiPriority w:val="99"/>
    <w:locked/>
    <w:rsid w:val="003A3156"/>
    <w:rPr>
      <w:rFonts w:cs="Times New Roman"/>
      <w:lang w:val="en-US"/>
    </w:rPr>
  </w:style>
  <w:style w:type="paragraph" w:styleId="Footer">
    <w:name w:val="footer"/>
    <w:basedOn w:val="Normal"/>
    <w:link w:val="FooterChar"/>
    <w:uiPriority w:val="99"/>
    <w:rsid w:val="003A3156"/>
    <w:pPr>
      <w:tabs>
        <w:tab w:val="center" w:pos="4153"/>
        <w:tab w:val="right" w:pos="8306"/>
      </w:tabs>
      <w:spacing w:after="0" w:line="240" w:lineRule="auto"/>
    </w:pPr>
    <w:rPr>
      <w:rFonts w:eastAsia="Calibri"/>
      <w:sz w:val="20"/>
      <w:szCs w:val="20"/>
      <w:lang w:eastAsia="x-none"/>
    </w:rPr>
  </w:style>
  <w:style w:type="character" w:customStyle="1" w:styleId="FooterChar">
    <w:name w:val="Footer Char"/>
    <w:link w:val="Footer"/>
    <w:uiPriority w:val="99"/>
    <w:locked/>
    <w:rsid w:val="003A3156"/>
    <w:rPr>
      <w:rFonts w:cs="Times New Roman"/>
      <w:lang w:val="en-US"/>
    </w:rPr>
  </w:style>
  <w:style w:type="paragraph" w:styleId="BodyTextIndent">
    <w:name w:val="Body Text Indent"/>
    <w:basedOn w:val="Normal"/>
    <w:link w:val="BodyTextIndentChar"/>
    <w:rsid w:val="000957C9"/>
    <w:pPr>
      <w:spacing w:after="0" w:line="360" w:lineRule="auto"/>
      <w:ind w:firstLine="567"/>
    </w:pPr>
    <w:rPr>
      <w:rFonts w:ascii="Times New Roman" w:hAnsi="Times New Roman"/>
      <w:szCs w:val="20"/>
      <w:lang w:val="el-GR"/>
    </w:rPr>
  </w:style>
  <w:style w:type="character" w:customStyle="1" w:styleId="Heading1Char">
    <w:name w:val="Heading 1 Char"/>
    <w:link w:val="Heading1"/>
    <w:rsid w:val="004C2BA1"/>
    <w:rPr>
      <w:rFonts w:eastAsia="Times New Roman"/>
      <w:b/>
      <w:bCs/>
      <w:color w:val="0000FF"/>
      <w:kern w:val="32"/>
      <w:sz w:val="28"/>
      <w:szCs w:val="32"/>
    </w:rPr>
  </w:style>
  <w:style w:type="paragraph" w:styleId="Subtitle">
    <w:name w:val="Subtitle"/>
    <w:basedOn w:val="Normal"/>
    <w:next w:val="Normal"/>
    <w:link w:val="SubtitleChar"/>
    <w:qFormat/>
    <w:locked/>
    <w:rsid w:val="00D21014"/>
    <w:pPr>
      <w:spacing w:after="60"/>
      <w:outlineLvl w:val="1"/>
    </w:pPr>
    <w:rPr>
      <w:rFonts w:ascii="Cambria" w:hAnsi="Cambria"/>
      <w:sz w:val="18"/>
      <w:szCs w:val="24"/>
    </w:rPr>
  </w:style>
  <w:style w:type="character" w:customStyle="1" w:styleId="SubtitleChar">
    <w:name w:val="Subtitle Char"/>
    <w:link w:val="Subtitle"/>
    <w:rsid w:val="00D21014"/>
    <w:rPr>
      <w:rFonts w:ascii="Cambria" w:eastAsia="Times New Roman" w:hAnsi="Cambria" w:cs="Times New Roman"/>
      <w:sz w:val="18"/>
      <w:szCs w:val="24"/>
      <w:lang w:val="en-US" w:eastAsia="en-US"/>
    </w:rPr>
  </w:style>
  <w:style w:type="paragraph" w:styleId="FootnoteText">
    <w:name w:val="footnote text"/>
    <w:basedOn w:val="Normal"/>
    <w:link w:val="FootnoteTextChar"/>
    <w:uiPriority w:val="99"/>
    <w:rsid w:val="00D35C43"/>
    <w:rPr>
      <w:sz w:val="22"/>
      <w:szCs w:val="20"/>
    </w:rPr>
  </w:style>
  <w:style w:type="character" w:customStyle="1" w:styleId="FootnoteTextChar">
    <w:name w:val="Footnote Text Char"/>
    <w:link w:val="FootnoteText"/>
    <w:uiPriority w:val="99"/>
    <w:rsid w:val="00D35C43"/>
    <w:rPr>
      <w:rFonts w:eastAsia="Times New Roman"/>
      <w:sz w:val="22"/>
    </w:rPr>
  </w:style>
  <w:style w:type="paragraph" w:customStyle="1" w:styleId="Char">
    <w:name w:val="Char"/>
    <w:basedOn w:val="Normal"/>
    <w:rsid w:val="003C3AA7"/>
    <w:pPr>
      <w:spacing w:after="160" w:line="240" w:lineRule="exact"/>
    </w:pPr>
    <w:rPr>
      <w:rFonts w:ascii="Verdana" w:hAnsi="Verdana"/>
      <w:sz w:val="20"/>
      <w:szCs w:val="20"/>
    </w:rPr>
  </w:style>
  <w:style w:type="character" w:styleId="FootnoteReference">
    <w:name w:val="footnote reference"/>
    <w:aliases w:val="Footnote symbol,Footnote,Footnote reference number,note TESI,υποσημείωση1"/>
    <w:uiPriority w:val="99"/>
    <w:rsid w:val="003C3AA7"/>
    <w:rPr>
      <w:vertAlign w:val="superscript"/>
    </w:rPr>
  </w:style>
  <w:style w:type="character" w:customStyle="1" w:styleId="Heading2Char">
    <w:name w:val="Heading 2 Char"/>
    <w:link w:val="Heading2"/>
    <w:rsid w:val="00BA523A"/>
    <w:rPr>
      <w:rFonts w:asciiTheme="majorHAnsi" w:eastAsia="Times New Roman" w:hAnsiTheme="majorHAnsi"/>
      <w:bCs/>
      <w:iCs/>
      <w:color w:val="0000FF"/>
      <w:sz w:val="28"/>
      <w:szCs w:val="28"/>
    </w:rPr>
  </w:style>
  <w:style w:type="paragraph" w:customStyle="1" w:styleId="ColorfulList-Accent11">
    <w:name w:val="Colorful List - Accent 11"/>
    <w:basedOn w:val="Normal"/>
    <w:uiPriority w:val="34"/>
    <w:qFormat/>
    <w:rsid w:val="00DF1E09"/>
    <w:pPr>
      <w:ind w:left="720"/>
    </w:pPr>
    <w:rPr>
      <w:lang w:val="el-GR" w:eastAsia="el-GR"/>
    </w:rPr>
  </w:style>
  <w:style w:type="paragraph" w:customStyle="1" w:styleId="CharChar6">
    <w:name w:val="Char Char6"/>
    <w:basedOn w:val="Normal"/>
    <w:rsid w:val="00A363FC"/>
    <w:pPr>
      <w:spacing w:after="160" w:line="240" w:lineRule="exact"/>
    </w:pPr>
    <w:rPr>
      <w:rFonts w:ascii="Verdana" w:hAnsi="Verdana"/>
      <w:sz w:val="20"/>
      <w:szCs w:val="20"/>
    </w:rPr>
  </w:style>
  <w:style w:type="character" w:styleId="Hyperlink">
    <w:name w:val="Hyperlink"/>
    <w:rsid w:val="005B0215"/>
    <w:rPr>
      <w:color w:val="0000FF"/>
      <w:u w:val="single"/>
    </w:rPr>
  </w:style>
  <w:style w:type="character" w:customStyle="1" w:styleId="apple-style-span">
    <w:name w:val="apple-style-span"/>
    <w:basedOn w:val="DefaultParagraphFont"/>
    <w:rsid w:val="00654E74"/>
  </w:style>
  <w:style w:type="character" w:styleId="CommentReference">
    <w:name w:val="annotation reference"/>
    <w:rsid w:val="003D7820"/>
    <w:rPr>
      <w:sz w:val="16"/>
      <w:szCs w:val="16"/>
    </w:rPr>
  </w:style>
  <w:style w:type="paragraph" w:styleId="CommentText">
    <w:name w:val="annotation text"/>
    <w:basedOn w:val="Normal"/>
    <w:link w:val="CommentTextChar"/>
    <w:rsid w:val="003D7820"/>
    <w:rPr>
      <w:sz w:val="20"/>
      <w:szCs w:val="20"/>
    </w:rPr>
  </w:style>
  <w:style w:type="character" w:customStyle="1" w:styleId="CommentTextChar">
    <w:name w:val="Comment Text Char"/>
    <w:link w:val="CommentText"/>
    <w:rsid w:val="003D7820"/>
    <w:rPr>
      <w:rFonts w:eastAsia="Times New Roman"/>
      <w:lang w:val="en-US" w:eastAsia="en-US"/>
    </w:rPr>
  </w:style>
  <w:style w:type="paragraph" w:styleId="CommentSubject">
    <w:name w:val="annotation subject"/>
    <w:basedOn w:val="CommentText"/>
    <w:next w:val="CommentText"/>
    <w:link w:val="CommentSubjectChar"/>
    <w:rsid w:val="003D7820"/>
    <w:rPr>
      <w:b/>
      <w:bCs/>
    </w:rPr>
  </w:style>
  <w:style w:type="character" w:customStyle="1" w:styleId="CommentSubjectChar">
    <w:name w:val="Comment Subject Char"/>
    <w:link w:val="CommentSubject"/>
    <w:rsid w:val="003D7820"/>
    <w:rPr>
      <w:rFonts w:eastAsia="Times New Roman"/>
      <w:b/>
      <w:bCs/>
      <w:lang w:val="en-US" w:eastAsia="en-US"/>
    </w:rPr>
  </w:style>
  <w:style w:type="paragraph" w:customStyle="1" w:styleId="ColorfulShading-Accent11">
    <w:name w:val="Colorful Shading - Accent 11"/>
    <w:hidden/>
    <w:uiPriority w:val="99"/>
    <w:semiHidden/>
    <w:rsid w:val="002C6BE5"/>
    <w:rPr>
      <w:rFonts w:eastAsia="Times New Roman"/>
      <w:sz w:val="22"/>
      <w:szCs w:val="22"/>
    </w:rPr>
  </w:style>
  <w:style w:type="table" w:styleId="TableGrid">
    <w:name w:val="Table Grid"/>
    <w:basedOn w:val="TableNormal"/>
    <w:locked/>
    <w:rsid w:val="00980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rsid w:val="00980093"/>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MediumList2-Accent2">
    <w:name w:val="Medium List 2 Accent 2"/>
    <w:basedOn w:val="TableNormal"/>
    <w:uiPriority w:val="66"/>
    <w:rsid w:val="0098009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Accent5">
    <w:name w:val="Medium List 1 Accent 5"/>
    <w:basedOn w:val="TableNormal"/>
    <w:uiPriority w:val="65"/>
    <w:rsid w:val="0098009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2">
    <w:name w:val="Medium List 1 Accent 2"/>
    <w:basedOn w:val="TableNormal"/>
    <w:uiPriority w:val="65"/>
    <w:rsid w:val="0098009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NormalWeb">
    <w:name w:val="Normal (Web)"/>
    <w:basedOn w:val="Normal"/>
    <w:uiPriority w:val="99"/>
    <w:unhideWhenUsed/>
    <w:rsid w:val="005C6B40"/>
    <w:pPr>
      <w:spacing w:before="100" w:beforeAutospacing="1" w:after="100" w:afterAutospacing="1" w:line="240" w:lineRule="auto"/>
    </w:pPr>
    <w:rPr>
      <w:rFonts w:ascii="Times New Roman" w:hAnsi="Times New Roman"/>
      <w:szCs w:val="24"/>
    </w:rPr>
  </w:style>
  <w:style w:type="paragraph" w:styleId="Index1">
    <w:name w:val="index 1"/>
    <w:basedOn w:val="Normal"/>
    <w:next w:val="Normal"/>
    <w:autoRedefine/>
    <w:rsid w:val="00B14973"/>
    <w:pPr>
      <w:spacing w:after="0"/>
      <w:ind w:left="220" w:hanging="220"/>
    </w:pPr>
    <w:rPr>
      <w:rFonts w:asciiTheme="minorHAnsi" w:hAnsiTheme="minorHAnsi"/>
      <w:sz w:val="18"/>
      <w:szCs w:val="18"/>
    </w:rPr>
  </w:style>
  <w:style w:type="paragraph" w:styleId="Index2">
    <w:name w:val="index 2"/>
    <w:basedOn w:val="Normal"/>
    <w:next w:val="Normal"/>
    <w:autoRedefine/>
    <w:rsid w:val="00B14973"/>
    <w:pPr>
      <w:spacing w:after="0"/>
      <w:ind w:left="440" w:hanging="220"/>
    </w:pPr>
    <w:rPr>
      <w:rFonts w:asciiTheme="minorHAnsi" w:hAnsiTheme="minorHAnsi"/>
      <w:sz w:val="18"/>
      <w:szCs w:val="18"/>
    </w:rPr>
  </w:style>
  <w:style w:type="paragraph" w:styleId="Index3">
    <w:name w:val="index 3"/>
    <w:basedOn w:val="Normal"/>
    <w:next w:val="Normal"/>
    <w:autoRedefine/>
    <w:rsid w:val="00B14973"/>
    <w:pPr>
      <w:spacing w:after="0"/>
      <w:ind w:left="660" w:hanging="220"/>
    </w:pPr>
    <w:rPr>
      <w:rFonts w:asciiTheme="minorHAnsi" w:hAnsiTheme="minorHAnsi"/>
      <w:sz w:val="18"/>
      <w:szCs w:val="18"/>
    </w:rPr>
  </w:style>
  <w:style w:type="paragraph" w:styleId="Index4">
    <w:name w:val="index 4"/>
    <w:basedOn w:val="Normal"/>
    <w:next w:val="Normal"/>
    <w:autoRedefine/>
    <w:rsid w:val="00B14973"/>
    <w:pPr>
      <w:spacing w:after="0"/>
      <w:ind w:left="880" w:hanging="220"/>
    </w:pPr>
    <w:rPr>
      <w:rFonts w:asciiTheme="minorHAnsi" w:hAnsiTheme="minorHAnsi"/>
      <w:sz w:val="18"/>
      <w:szCs w:val="18"/>
    </w:rPr>
  </w:style>
  <w:style w:type="paragraph" w:styleId="Index5">
    <w:name w:val="index 5"/>
    <w:basedOn w:val="Normal"/>
    <w:next w:val="Normal"/>
    <w:autoRedefine/>
    <w:rsid w:val="00B14973"/>
    <w:pPr>
      <w:spacing w:after="0"/>
      <w:ind w:left="1100" w:hanging="220"/>
    </w:pPr>
    <w:rPr>
      <w:rFonts w:asciiTheme="minorHAnsi" w:hAnsiTheme="minorHAnsi"/>
      <w:sz w:val="18"/>
      <w:szCs w:val="18"/>
    </w:rPr>
  </w:style>
  <w:style w:type="paragraph" w:styleId="Index6">
    <w:name w:val="index 6"/>
    <w:basedOn w:val="Normal"/>
    <w:next w:val="Normal"/>
    <w:autoRedefine/>
    <w:rsid w:val="00B14973"/>
    <w:pPr>
      <w:spacing w:after="0"/>
      <w:ind w:left="1320" w:hanging="220"/>
    </w:pPr>
    <w:rPr>
      <w:rFonts w:asciiTheme="minorHAnsi" w:hAnsiTheme="minorHAnsi"/>
      <w:sz w:val="18"/>
      <w:szCs w:val="18"/>
    </w:rPr>
  </w:style>
  <w:style w:type="paragraph" w:styleId="Index7">
    <w:name w:val="index 7"/>
    <w:basedOn w:val="Normal"/>
    <w:next w:val="Normal"/>
    <w:autoRedefine/>
    <w:rsid w:val="00B14973"/>
    <w:pPr>
      <w:spacing w:after="0"/>
      <w:ind w:left="1540" w:hanging="220"/>
    </w:pPr>
    <w:rPr>
      <w:rFonts w:asciiTheme="minorHAnsi" w:hAnsiTheme="minorHAnsi"/>
      <w:sz w:val="18"/>
      <w:szCs w:val="18"/>
    </w:rPr>
  </w:style>
  <w:style w:type="paragraph" w:styleId="Index8">
    <w:name w:val="index 8"/>
    <w:basedOn w:val="Normal"/>
    <w:next w:val="Normal"/>
    <w:autoRedefine/>
    <w:rsid w:val="00B14973"/>
    <w:pPr>
      <w:spacing w:after="0"/>
      <w:ind w:left="1760" w:hanging="220"/>
    </w:pPr>
    <w:rPr>
      <w:rFonts w:asciiTheme="minorHAnsi" w:hAnsiTheme="minorHAnsi"/>
      <w:sz w:val="18"/>
      <w:szCs w:val="18"/>
    </w:rPr>
  </w:style>
  <w:style w:type="paragraph" w:styleId="Index9">
    <w:name w:val="index 9"/>
    <w:basedOn w:val="Normal"/>
    <w:next w:val="Normal"/>
    <w:autoRedefine/>
    <w:rsid w:val="00B14973"/>
    <w:pPr>
      <w:spacing w:after="0"/>
      <w:ind w:left="1980" w:hanging="220"/>
    </w:pPr>
    <w:rPr>
      <w:rFonts w:asciiTheme="minorHAnsi" w:hAnsiTheme="minorHAnsi"/>
      <w:sz w:val="18"/>
      <w:szCs w:val="18"/>
    </w:rPr>
  </w:style>
  <w:style w:type="paragraph" w:styleId="IndexHeading">
    <w:name w:val="index heading"/>
    <w:basedOn w:val="Normal"/>
    <w:next w:val="Index1"/>
    <w:rsid w:val="00B1497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rPr>
  </w:style>
  <w:style w:type="paragraph" w:styleId="TOCHeading">
    <w:name w:val="TOC Heading"/>
    <w:basedOn w:val="Heading1"/>
    <w:next w:val="Normal"/>
    <w:uiPriority w:val="39"/>
    <w:unhideWhenUsed/>
    <w:qFormat/>
    <w:rsid w:val="00CC6200"/>
    <w:pPr>
      <w:keepLines/>
      <w:numPr>
        <w:numId w:val="0"/>
      </w:numPr>
      <w:spacing w:before="480" w:after="0"/>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locked/>
    <w:rsid w:val="00CC6200"/>
    <w:pPr>
      <w:spacing w:before="120" w:after="0"/>
      <w:jc w:val="left"/>
    </w:pPr>
    <w:rPr>
      <w:rFonts w:asciiTheme="majorHAnsi" w:hAnsiTheme="majorHAnsi"/>
      <w:b/>
      <w:color w:val="548DD4"/>
      <w:szCs w:val="24"/>
    </w:rPr>
  </w:style>
  <w:style w:type="paragraph" w:styleId="TOC2">
    <w:name w:val="toc 2"/>
    <w:basedOn w:val="Normal"/>
    <w:next w:val="Normal"/>
    <w:autoRedefine/>
    <w:uiPriority w:val="39"/>
    <w:locked/>
    <w:rsid w:val="00CC6200"/>
    <w:pPr>
      <w:spacing w:after="0"/>
      <w:jc w:val="left"/>
    </w:pPr>
    <w:rPr>
      <w:rFonts w:asciiTheme="minorHAnsi" w:hAnsiTheme="minorHAnsi"/>
      <w:sz w:val="22"/>
    </w:rPr>
  </w:style>
  <w:style w:type="paragraph" w:styleId="TOC3">
    <w:name w:val="toc 3"/>
    <w:basedOn w:val="Normal"/>
    <w:next w:val="Normal"/>
    <w:autoRedefine/>
    <w:uiPriority w:val="39"/>
    <w:locked/>
    <w:rsid w:val="00CC6200"/>
    <w:pPr>
      <w:spacing w:after="0"/>
      <w:ind w:left="240"/>
      <w:jc w:val="left"/>
    </w:pPr>
    <w:rPr>
      <w:rFonts w:asciiTheme="minorHAnsi" w:hAnsiTheme="minorHAnsi"/>
      <w:i/>
      <w:sz w:val="22"/>
    </w:rPr>
  </w:style>
  <w:style w:type="paragraph" w:styleId="TOC4">
    <w:name w:val="toc 4"/>
    <w:basedOn w:val="Normal"/>
    <w:next w:val="Normal"/>
    <w:autoRedefine/>
    <w:uiPriority w:val="39"/>
    <w:locked/>
    <w:rsid w:val="00CC6200"/>
    <w:pPr>
      <w:pBdr>
        <w:between w:val="double" w:sz="6" w:space="0" w:color="auto"/>
      </w:pBdr>
      <w:spacing w:after="0"/>
      <w:ind w:left="480"/>
      <w:jc w:val="left"/>
    </w:pPr>
    <w:rPr>
      <w:rFonts w:asciiTheme="minorHAnsi" w:hAnsiTheme="minorHAnsi"/>
      <w:sz w:val="20"/>
      <w:szCs w:val="20"/>
    </w:rPr>
  </w:style>
  <w:style w:type="paragraph" w:styleId="TOC5">
    <w:name w:val="toc 5"/>
    <w:basedOn w:val="Normal"/>
    <w:next w:val="Normal"/>
    <w:autoRedefine/>
    <w:locked/>
    <w:rsid w:val="00CC6200"/>
    <w:pPr>
      <w:pBdr>
        <w:between w:val="double" w:sz="6" w:space="0" w:color="auto"/>
      </w:pBdr>
      <w:spacing w:after="0"/>
      <w:ind w:left="720"/>
      <w:jc w:val="left"/>
    </w:pPr>
    <w:rPr>
      <w:rFonts w:asciiTheme="minorHAnsi" w:hAnsiTheme="minorHAnsi"/>
      <w:sz w:val="20"/>
      <w:szCs w:val="20"/>
    </w:rPr>
  </w:style>
  <w:style w:type="paragraph" w:styleId="TOC6">
    <w:name w:val="toc 6"/>
    <w:basedOn w:val="Normal"/>
    <w:next w:val="Normal"/>
    <w:autoRedefine/>
    <w:locked/>
    <w:rsid w:val="00CC6200"/>
    <w:pPr>
      <w:pBdr>
        <w:between w:val="double" w:sz="6" w:space="0" w:color="auto"/>
      </w:pBdr>
      <w:spacing w:after="0"/>
      <w:ind w:left="960"/>
      <w:jc w:val="left"/>
    </w:pPr>
    <w:rPr>
      <w:rFonts w:asciiTheme="minorHAnsi" w:hAnsiTheme="minorHAnsi"/>
      <w:sz w:val="20"/>
      <w:szCs w:val="20"/>
    </w:rPr>
  </w:style>
  <w:style w:type="paragraph" w:styleId="TOC7">
    <w:name w:val="toc 7"/>
    <w:basedOn w:val="Normal"/>
    <w:next w:val="Normal"/>
    <w:autoRedefine/>
    <w:locked/>
    <w:rsid w:val="00CC6200"/>
    <w:pPr>
      <w:pBdr>
        <w:between w:val="double" w:sz="6" w:space="0" w:color="auto"/>
      </w:pBdr>
      <w:spacing w:after="0"/>
      <w:ind w:left="1200"/>
      <w:jc w:val="left"/>
    </w:pPr>
    <w:rPr>
      <w:rFonts w:asciiTheme="minorHAnsi" w:hAnsiTheme="minorHAnsi"/>
      <w:sz w:val="20"/>
      <w:szCs w:val="20"/>
    </w:rPr>
  </w:style>
  <w:style w:type="paragraph" w:styleId="TOC8">
    <w:name w:val="toc 8"/>
    <w:basedOn w:val="Normal"/>
    <w:next w:val="Normal"/>
    <w:autoRedefine/>
    <w:locked/>
    <w:rsid w:val="00CC6200"/>
    <w:pPr>
      <w:pBdr>
        <w:between w:val="double" w:sz="6" w:space="0" w:color="auto"/>
      </w:pBdr>
      <w:spacing w:after="0"/>
      <w:ind w:left="1440"/>
      <w:jc w:val="left"/>
    </w:pPr>
    <w:rPr>
      <w:rFonts w:asciiTheme="minorHAnsi" w:hAnsiTheme="minorHAnsi"/>
      <w:sz w:val="20"/>
      <w:szCs w:val="20"/>
    </w:rPr>
  </w:style>
  <w:style w:type="paragraph" w:styleId="TOC9">
    <w:name w:val="toc 9"/>
    <w:basedOn w:val="Normal"/>
    <w:next w:val="Normal"/>
    <w:autoRedefine/>
    <w:locked/>
    <w:rsid w:val="00CC6200"/>
    <w:pPr>
      <w:pBdr>
        <w:between w:val="double" w:sz="6" w:space="0" w:color="auto"/>
      </w:pBdr>
      <w:spacing w:after="0"/>
      <w:ind w:left="1680"/>
      <w:jc w:val="left"/>
    </w:pPr>
    <w:rPr>
      <w:rFonts w:asciiTheme="minorHAnsi" w:hAnsiTheme="minorHAnsi"/>
      <w:sz w:val="20"/>
      <w:szCs w:val="20"/>
    </w:rPr>
  </w:style>
  <w:style w:type="paragraph" w:styleId="ListParagraph">
    <w:name w:val="List Paragraph"/>
    <w:basedOn w:val="Normal"/>
    <w:uiPriority w:val="34"/>
    <w:qFormat/>
    <w:rsid w:val="007C2888"/>
    <w:pPr>
      <w:spacing w:after="160"/>
      <w:ind w:left="720"/>
    </w:pPr>
  </w:style>
  <w:style w:type="character" w:customStyle="1" w:styleId="Heading3Char">
    <w:name w:val="Heading 3 Char"/>
    <w:basedOn w:val="DefaultParagraphFont"/>
    <w:link w:val="Heading3"/>
    <w:rsid w:val="00073963"/>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rsid w:val="00073963"/>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semiHidden/>
    <w:rsid w:val="00073963"/>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semiHidden/>
    <w:rsid w:val="00073963"/>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semiHidden/>
    <w:rsid w:val="00073963"/>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semiHidden/>
    <w:rsid w:val="000739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3963"/>
    <w:rPr>
      <w:rFonts w:asciiTheme="majorHAnsi" w:eastAsiaTheme="majorEastAsia" w:hAnsiTheme="majorHAnsi" w:cstheme="majorBidi"/>
      <w:i/>
      <w:iCs/>
      <w:color w:val="404040" w:themeColor="text1" w:themeTint="BF"/>
      <w:sz w:val="20"/>
      <w:szCs w:val="20"/>
    </w:rPr>
  </w:style>
  <w:style w:type="table" w:styleId="TableClassic2">
    <w:name w:val="Table Classic 2"/>
    <w:basedOn w:val="TableNormal"/>
    <w:rsid w:val="00707327"/>
    <w:pPr>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4">
    <w:name w:val="Table Classic 4"/>
    <w:basedOn w:val="TableNormal"/>
    <w:rsid w:val="00A15837"/>
    <w:pPr>
      <w:spacing w:after="200" w:line="276"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Grid8">
    <w:name w:val="Table Grid 8"/>
    <w:basedOn w:val="TableNormal"/>
    <w:rsid w:val="00A15837"/>
    <w:pPr>
      <w:spacing w:after="200" w:line="276"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6">
    <w:name w:val="Medium Grid 1 Accent 6"/>
    <w:basedOn w:val="TableNormal"/>
    <w:uiPriority w:val="31"/>
    <w:qFormat/>
    <w:rsid w:val="00A158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3">
    <w:name w:val="Medium List 1 Accent 3"/>
    <w:basedOn w:val="TableNormal"/>
    <w:uiPriority w:val="60"/>
    <w:rsid w:val="00A1583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olorfulList">
    <w:name w:val="Colorful List"/>
    <w:basedOn w:val="TableNormal"/>
    <w:uiPriority w:val="34"/>
    <w:qFormat/>
    <w:rsid w:val="00A158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DarkList-Accent2">
    <w:name w:val="Dark List Accent 2"/>
    <w:basedOn w:val="TableNormal"/>
    <w:uiPriority w:val="65"/>
    <w:rsid w:val="00A158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eList8">
    <w:name w:val="Table List 8"/>
    <w:basedOn w:val="TableNormal"/>
    <w:rsid w:val="00DD06F2"/>
    <w:pPr>
      <w:spacing w:after="200" w:line="276"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ColorfulShading-Accent4">
    <w:name w:val="Colorful Shading Accent 4"/>
    <w:basedOn w:val="TableNormal"/>
    <w:uiPriority w:val="66"/>
    <w:rsid w:val="00DD06F2"/>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66"/>
    <w:rsid w:val="00DD06F2"/>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66"/>
    <w:rsid w:val="00DD06F2"/>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5">
    <w:name w:val="Dark List Accent 5"/>
    <w:basedOn w:val="TableNormal"/>
    <w:uiPriority w:val="65"/>
    <w:rsid w:val="00DD06F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Shading1-Accent1">
    <w:name w:val="Medium Shading 1 Accent 1"/>
    <w:basedOn w:val="TableNormal"/>
    <w:uiPriority w:val="68"/>
    <w:rsid w:val="001A238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1A23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Shading2-Accent2">
    <w:name w:val="Medium Shading 2 Accent 2"/>
    <w:basedOn w:val="TableNormal"/>
    <w:uiPriority w:val="73"/>
    <w:rsid w:val="001A23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67"/>
    <w:rsid w:val="001A23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Grid-Accent2">
    <w:name w:val="Light Grid Accent 2"/>
    <w:basedOn w:val="TableNormal"/>
    <w:uiPriority w:val="71"/>
    <w:rsid w:val="001A238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5">
    <w:name w:val="Colorful List Accent 5"/>
    <w:basedOn w:val="TableNormal"/>
    <w:uiPriority w:val="67"/>
    <w:rsid w:val="00B771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Accent2">
    <w:name w:val="Light List Accent 2"/>
    <w:basedOn w:val="TableNormal"/>
    <w:uiPriority w:val="70"/>
    <w:rsid w:val="00B771F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67"/>
    <w:rsid w:val="00D8172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ollowedHyperlink">
    <w:name w:val="FollowedHyperlink"/>
    <w:basedOn w:val="DefaultParagraphFont"/>
    <w:rsid w:val="00F76A84"/>
    <w:rPr>
      <w:color w:val="800080" w:themeColor="followedHyperlink"/>
      <w:u w:val="single"/>
    </w:rPr>
  </w:style>
  <w:style w:type="table" w:styleId="LightShading-Accent1">
    <w:name w:val="Light Shading Accent 1"/>
    <w:basedOn w:val="TableNormal"/>
    <w:uiPriority w:val="60"/>
    <w:rsid w:val="00E40D70"/>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E40D70"/>
    <w:rPr>
      <w:rFonts w:ascii="PMingLiU" w:eastAsiaTheme="minorEastAsia" w:hAnsi="PMingLiU" w:cstheme="minorBidi"/>
      <w:sz w:val="22"/>
      <w:szCs w:val="22"/>
    </w:rPr>
  </w:style>
  <w:style w:type="character" w:customStyle="1" w:styleId="NoSpacingChar">
    <w:name w:val="No Spacing Char"/>
    <w:basedOn w:val="DefaultParagraphFont"/>
    <w:link w:val="NoSpacing"/>
    <w:rsid w:val="00E40D70"/>
    <w:rPr>
      <w:rFonts w:ascii="PMingLiU" w:eastAsiaTheme="minorEastAsia" w:hAnsi="PMingLiU" w:cstheme="minorBidi"/>
      <w:sz w:val="22"/>
      <w:szCs w:val="22"/>
    </w:rPr>
  </w:style>
  <w:style w:type="table" w:styleId="MediumGrid3-Accent2">
    <w:name w:val="Medium Grid 3 Accent 2"/>
    <w:basedOn w:val="TableNormal"/>
    <w:uiPriority w:val="64"/>
    <w:rsid w:val="00FB02B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4"/>
    <w:rsid w:val="00FB02B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4">
    <w:name w:val="Light List Accent 4"/>
    <w:basedOn w:val="TableNormal"/>
    <w:uiPriority w:val="70"/>
    <w:rsid w:val="00FB02B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DarkList-Accent1">
    <w:name w:val="Dark List Accent 1"/>
    <w:basedOn w:val="TableNormal"/>
    <w:uiPriority w:val="65"/>
    <w:rsid w:val="005878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4">
    <w:name w:val="Medium Grid 3 Accent 4"/>
    <w:basedOn w:val="TableNormal"/>
    <w:uiPriority w:val="64"/>
    <w:rsid w:val="005878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List-Accent4">
    <w:name w:val="Colorful List Accent 4"/>
    <w:basedOn w:val="TableNormal"/>
    <w:uiPriority w:val="67"/>
    <w:rsid w:val="005878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67"/>
    <w:rsid w:val="005878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5">
    <w:name w:val="Light List Accent 5"/>
    <w:basedOn w:val="TableNormal"/>
    <w:uiPriority w:val="70"/>
    <w:rsid w:val="005878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70"/>
    <w:rsid w:val="0058787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1">
    <w:name w:val="Medium Shading 2 Accent 1"/>
    <w:basedOn w:val="TableNormal"/>
    <w:uiPriority w:val="69"/>
    <w:rsid w:val="005878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9"/>
    <w:rsid w:val="00F930C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9"/>
    <w:rsid w:val="00F930C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9"/>
    <w:rsid w:val="00F930C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ageNumber">
    <w:name w:val="page number"/>
    <w:basedOn w:val="DefaultParagraphFont"/>
    <w:rsid w:val="00717D31"/>
  </w:style>
  <w:style w:type="character" w:customStyle="1" w:styleId="BodyTextIndentChar">
    <w:name w:val="Body Text Indent Char"/>
    <w:basedOn w:val="DefaultParagraphFont"/>
    <w:link w:val="BodyTextIndent"/>
    <w:rsid w:val="00376FE8"/>
    <w:rPr>
      <w:rFonts w:ascii="Times New Roman" w:eastAsia="Times New Roman" w:hAnsi="Times New Roman"/>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832">
      <w:bodyDiv w:val="1"/>
      <w:marLeft w:val="0"/>
      <w:marRight w:val="0"/>
      <w:marTop w:val="0"/>
      <w:marBottom w:val="0"/>
      <w:divBdr>
        <w:top w:val="none" w:sz="0" w:space="0" w:color="auto"/>
        <w:left w:val="none" w:sz="0" w:space="0" w:color="auto"/>
        <w:bottom w:val="none" w:sz="0" w:space="0" w:color="auto"/>
        <w:right w:val="none" w:sz="0" w:space="0" w:color="auto"/>
      </w:divBdr>
      <w:divsChild>
        <w:div w:id="72245702">
          <w:marLeft w:val="1800"/>
          <w:marRight w:val="0"/>
          <w:marTop w:val="77"/>
          <w:marBottom w:val="0"/>
          <w:divBdr>
            <w:top w:val="none" w:sz="0" w:space="0" w:color="auto"/>
            <w:left w:val="none" w:sz="0" w:space="0" w:color="auto"/>
            <w:bottom w:val="none" w:sz="0" w:space="0" w:color="auto"/>
            <w:right w:val="none" w:sz="0" w:space="0" w:color="auto"/>
          </w:divBdr>
        </w:div>
        <w:div w:id="234510806">
          <w:marLeft w:val="1800"/>
          <w:marRight w:val="0"/>
          <w:marTop w:val="77"/>
          <w:marBottom w:val="0"/>
          <w:divBdr>
            <w:top w:val="none" w:sz="0" w:space="0" w:color="auto"/>
            <w:left w:val="none" w:sz="0" w:space="0" w:color="auto"/>
            <w:bottom w:val="none" w:sz="0" w:space="0" w:color="auto"/>
            <w:right w:val="none" w:sz="0" w:space="0" w:color="auto"/>
          </w:divBdr>
        </w:div>
        <w:div w:id="594023920">
          <w:marLeft w:val="1800"/>
          <w:marRight w:val="0"/>
          <w:marTop w:val="77"/>
          <w:marBottom w:val="0"/>
          <w:divBdr>
            <w:top w:val="none" w:sz="0" w:space="0" w:color="auto"/>
            <w:left w:val="none" w:sz="0" w:space="0" w:color="auto"/>
            <w:bottom w:val="none" w:sz="0" w:space="0" w:color="auto"/>
            <w:right w:val="none" w:sz="0" w:space="0" w:color="auto"/>
          </w:divBdr>
        </w:div>
        <w:div w:id="1024286376">
          <w:marLeft w:val="1166"/>
          <w:marRight w:val="0"/>
          <w:marTop w:val="86"/>
          <w:marBottom w:val="0"/>
          <w:divBdr>
            <w:top w:val="none" w:sz="0" w:space="0" w:color="auto"/>
            <w:left w:val="none" w:sz="0" w:space="0" w:color="auto"/>
            <w:bottom w:val="none" w:sz="0" w:space="0" w:color="auto"/>
            <w:right w:val="none" w:sz="0" w:space="0" w:color="auto"/>
          </w:divBdr>
        </w:div>
        <w:div w:id="1583366474">
          <w:marLeft w:val="1166"/>
          <w:marRight w:val="0"/>
          <w:marTop w:val="86"/>
          <w:marBottom w:val="0"/>
          <w:divBdr>
            <w:top w:val="none" w:sz="0" w:space="0" w:color="auto"/>
            <w:left w:val="none" w:sz="0" w:space="0" w:color="auto"/>
            <w:bottom w:val="none" w:sz="0" w:space="0" w:color="auto"/>
            <w:right w:val="none" w:sz="0" w:space="0" w:color="auto"/>
          </w:divBdr>
        </w:div>
      </w:divsChild>
    </w:div>
    <w:div w:id="131218102">
      <w:bodyDiv w:val="1"/>
      <w:marLeft w:val="0"/>
      <w:marRight w:val="0"/>
      <w:marTop w:val="0"/>
      <w:marBottom w:val="0"/>
      <w:divBdr>
        <w:top w:val="none" w:sz="0" w:space="0" w:color="auto"/>
        <w:left w:val="none" w:sz="0" w:space="0" w:color="auto"/>
        <w:bottom w:val="none" w:sz="0" w:space="0" w:color="auto"/>
        <w:right w:val="none" w:sz="0" w:space="0" w:color="auto"/>
      </w:divBdr>
      <w:divsChild>
        <w:div w:id="188376875">
          <w:marLeft w:val="547"/>
          <w:marRight w:val="0"/>
          <w:marTop w:val="115"/>
          <w:marBottom w:val="0"/>
          <w:divBdr>
            <w:top w:val="none" w:sz="0" w:space="0" w:color="auto"/>
            <w:left w:val="none" w:sz="0" w:space="0" w:color="auto"/>
            <w:bottom w:val="none" w:sz="0" w:space="0" w:color="auto"/>
            <w:right w:val="none" w:sz="0" w:space="0" w:color="auto"/>
          </w:divBdr>
        </w:div>
        <w:div w:id="305555363">
          <w:marLeft w:val="1166"/>
          <w:marRight w:val="0"/>
          <w:marTop w:val="106"/>
          <w:marBottom w:val="0"/>
          <w:divBdr>
            <w:top w:val="none" w:sz="0" w:space="0" w:color="auto"/>
            <w:left w:val="none" w:sz="0" w:space="0" w:color="auto"/>
            <w:bottom w:val="none" w:sz="0" w:space="0" w:color="auto"/>
            <w:right w:val="none" w:sz="0" w:space="0" w:color="auto"/>
          </w:divBdr>
        </w:div>
        <w:div w:id="318655427">
          <w:marLeft w:val="1800"/>
          <w:marRight w:val="0"/>
          <w:marTop w:val="101"/>
          <w:marBottom w:val="0"/>
          <w:divBdr>
            <w:top w:val="none" w:sz="0" w:space="0" w:color="auto"/>
            <w:left w:val="none" w:sz="0" w:space="0" w:color="auto"/>
            <w:bottom w:val="none" w:sz="0" w:space="0" w:color="auto"/>
            <w:right w:val="none" w:sz="0" w:space="0" w:color="auto"/>
          </w:divBdr>
        </w:div>
        <w:div w:id="699741687">
          <w:marLeft w:val="1800"/>
          <w:marRight w:val="0"/>
          <w:marTop w:val="101"/>
          <w:marBottom w:val="0"/>
          <w:divBdr>
            <w:top w:val="none" w:sz="0" w:space="0" w:color="auto"/>
            <w:left w:val="none" w:sz="0" w:space="0" w:color="auto"/>
            <w:bottom w:val="none" w:sz="0" w:space="0" w:color="auto"/>
            <w:right w:val="none" w:sz="0" w:space="0" w:color="auto"/>
          </w:divBdr>
        </w:div>
        <w:div w:id="1270620754">
          <w:marLeft w:val="1166"/>
          <w:marRight w:val="0"/>
          <w:marTop w:val="106"/>
          <w:marBottom w:val="0"/>
          <w:divBdr>
            <w:top w:val="none" w:sz="0" w:space="0" w:color="auto"/>
            <w:left w:val="none" w:sz="0" w:space="0" w:color="auto"/>
            <w:bottom w:val="none" w:sz="0" w:space="0" w:color="auto"/>
            <w:right w:val="none" w:sz="0" w:space="0" w:color="auto"/>
          </w:divBdr>
        </w:div>
        <w:div w:id="1599830428">
          <w:marLeft w:val="1166"/>
          <w:marRight w:val="0"/>
          <w:marTop w:val="106"/>
          <w:marBottom w:val="0"/>
          <w:divBdr>
            <w:top w:val="none" w:sz="0" w:space="0" w:color="auto"/>
            <w:left w:val="none" w:sz="0" w:space="0" w:color="auto"/>
            <w:bottom w:val="none" w:sz="0" w:space="0" w:color="auto"/>
            <w:right w:val="none" w:sz="0" w:space="0" w:color="auto"/>
          </w:divBdr>
        </w:div>
      </w:divsChild>
    </w:div>
    <w:div w:id="190072276">
      <w:bodyDiv w:val="1"/>
      <w:marLeft w:val="0"/>
      <w:marRight w:val="0"/>
      <w:marTop w:val="0"/>
      <w:marBottom w:val="0"/>
      <w:divBdr>
        <w:top w:val="none" w:sz="0" w:space="0" w:color="auto"/>
        <w:left w:val="none" w:sz="0" w:space="0" w:color="auto"/>
        <w:bottom w:val="none" w:sz="0" w:space="0" w:color="auto"/>
        <w:right w:val="none" w:sz="0" w:space="0" w:color="auto"/>
      </w:divBdr>
      <w:divsChild>
        <w:div w:id="113208216">
          <w:marLeft w:val="1166"/>
          <w:marRight w:val="0"/>
          <w:marTop w:val="96"/>
          <w:marBottom w:val="0"/>
          <w:divBdr>
            <w:top w:val="none" w:sz="0" w:space="0" w:color="auto"/>
            <w:left w:val="none" w:sz="0" w:space="0" w:color="auto"/>
            <w:bottom w:val="none" w:sz="0" w:space="0" w:color="auto"/>
            <w:right w:val="none" w:sz="0" w:space="0" w:color="auto"/>
          </w:divBdr>
        </w:div>
        <w:div w:id="769357713">
          <w:marLeft w:val="1166"/>
          <w:marRight w:val="0"/>
          <w:marTop w:val="96"/>
          <w:marBottom w:val="0"/>
          <w:divBdr>
            <w:top w:val="none" w:sz="0" w:space="0" w:color="auto"/>
            <w:left w:val="none" w:sz="0" w:space="0" w:color="auto"/>
            <w:bottom w:val="none" w:sz="0" w:space="0" w:color="auto"/>
            <w:right w:val="none" w:sz="0" w:space="0" w:color="auto"/>
          </w:divBdr>
        </w:div>
        <w:div w:id="783307435">
          <w:marLeft w:val="1166"/>
          <w:marRight w:val="0"/>
          <w:marTop w:val="96"/>
          <w:marBottom w:val="0"/>
          <w:divBdr>
            <w:top w:val="none" w:sz="0" w:space="0" w:color="auto"/>
            <w:left w:val="none" w:sz="0" w:space="0" w:color="auto"/>
            <w:bottom w:val="none" w:sz="0" w:space="0" w:color="auto"/>
            <w:right w:val="none" w:sz="0" w:space="0" w:color="auto"/>
          </w:divBdr>
        </w:div>
        <w:div w:id="1016537421">
          <w:marLeft w:val="547"/>
          <w:marRight w:val="0"/>
          <w:marTop w:val="101"/>
          <w:marBottom w:val="0"/>
          <w:divBdr>
            <w:top w:val="none" w:sz="0" w:space="0" w:color="auto"/>
            <w:left w:val="none" w:sz="0" w:space="0" w:color="auto"/>
            <w:bottom w:val="none" w:sz="0" w:space="0" w:color="auto"/>
            <w:right w:val="none" w:sz="0" w:space="0" w:color="auto"/>
          </w:divBdr>
        </w:div>
        <w:div w:id="1095587933">
          <w:marLeft w:val="1166"/>
          <w:marRight w:val="0"/>
          <w:marTop w:val="96"/>
          <w:marBottom w:val="0"/>
          <w:divBdr>
            <w:top w:val="none" w:sz="0" w:space="0" w:color="auto"/>
            <w:left w:val="none" w:sz="0" w:space="0" w:color="auto"/>
            <w:bottom w:val="none" w:sz="0" w:space="0" w:color="auto"/>
            <w:right w:val="none" w:sz="0" w:space="0" w:color="auto"/>
          </w:divBdr>
        </w:div>
        <w:div w:id="1136484888">
          <w:marLeft w:val="547"/>
          <w:marRight w:val="0"/>
          <w:marTop w:val="96"/>
          <w:marBottom w:val="0"/>
          <w:divBdr>
            <w:top w:val="none" w:sz="0" w:space="0" w:color="auto"/>
            <w:left w:val="none" w:sz="0" w:space="0" w:color="auto"/>
            <w:bottom w:val="none" w:sz="0" w:space="0" w:color="auto"/>
            <w:right w:val="none" w:sz="0" w:space="0" w:color="auto"/>
          </w:divBdr>
        </w:div>
        <w:div w:id="1759717329">
          <w:marLeft w:val="547"/>
          <w:marRight w:val="0"/>
          <w:marTop w:val="101"/>
          <w:marBottom w:val="0"/>
          <w:divBdr>
            <w:top w:val="none" w:sz="0" w:space="0" w:color="auto"/>
            <w:left w:val="none" w:sz="0" w:space="0" w:color="auto"/>
            <w:bottom w:val="none" w:sz="0" w:space="0" w:color="auto"/>
            <w:right w:val="none" w:sz="0" w:space="0" w:color="auto"/>
          </w:divBdr>
        </w:div>
        <w:div w:id="2082560700">
          <w:marLeft w:val="1166"/>
          <w:marRight w:val="0"/>
          <w:marTop w:val="96"/>
          <w:marBottom w:val="0"/>
          <w:divBdr>
            <w:top w:val="none" w:sz="0" w:space="0" w:color="auto"/>
            <w:left w:val="none" w:sz="0" w:space="0" w:color="auto"/>
            <w:bottom w:val="none" w:sz="0" w:space="0" w:color="auto"/>
            <w:right w:val="none" w:sz="0" w:space="0" w:color="auto"/>
          </w:divBdr>
        </w:div>
      </w:divsChild>
    </w:div>
    <w:div w:id="223688929">
      <w:bodyDiv w:val="1"/>
      <w:marLeft w:val="0"/>
      <w:marRight w:val="0"/>
      <w:marTop w:val="0"/>
      <w:marBottom w:val="0"/>
      <w:divBdr>
        <w:top w:val="none" w:sz="0" w:space="0" w:color="auto"/>
        <w:left w:val="none" w:sz="0" w:space="0" w:color="auto"/>
        <w:bottom w:val="none" w:sz="0" w:space="0" w:color="auto"/>
        <w:right w:val="none" w:sz="0" w:space="0" w:color="auto"/>
      </w:divBdr>
      <w:divsChild>
        <w:div w:id="465506787">
          <w:marLeft w:val="547"/>
          <w:marRight w:val="0"/>
          <w:marTop w:val="110"/>
          <w:marBottom w:val="0"/>
          <w:divBdr>
            <w:top w:val="none" w:sz="0" w:space="0" w:color="auto"/>
            <w:left w:val="none" w:sz="0" w:space="0" w:color="auto"/>
            <w:bottom w:val="none" w:sz="0" w:space="0" w:color="auto"/>
            <w:right w:val="none" w:sz="0" w:space="0" w:color="auto"/>
          </w:divBdr>
        </w:div>
        <w:div w:id="764152612">
          <w:marLeft w:val="547"/>
          <w:marRight w:val="0"/>
          <w:marTop w:val="110"/>
          <w:marBottom w:val="0"/>
          <w:divBdr>
            <w:top w:val="none" w:sz="0" w:space="0" w:color="auto"/>
            <w:left w:val="none" w:sz="0" w:space="0" w:color="auto"/>
            <w:bottom w:val="none" w:sz="0" w:space="0" w:color="auto"/>
            <w:right w:val="none" w:sz="0" w:space="0" w:color="auto"/>
          </w:divBdr>
        </w:div>
        <w:div w:id="815679257">
          <w:marLeft w:val="547"/>
          <w:marRight w:val="0"/>
          <w:marTop w:val="110"/>
          <w:marBottom w:val="0"/>
          <w:divBdr>
            <w:top w:val="none" w:sz="0" w:space="0" w:color="auto"/>
            <w:left w:val="none" w:sz="0" w:space="0" w:color="auto"/>
            <w:bottom w:val="none" w:sz="0" w:space="0" w:color="auto"/>
            <w:right w:val="none" w:sz="0" w:space="0" w:color="auto"/>
          </w:divBdr>
        </w:div>
        <w:div w:id="1527253875">
          <w:marLeft w:val="547"/>
          <w:marRight w:val="0"/>
          <w:marTop w:val="110"/>
          <w:marBottom w:val="0"/>
          <w:divBdr>
            <w:top w:val="none" w:sz="0" w:space="0" w:color="auto"/>
            <w:left w:val="none" w:sz="0" w:space="0" w:color="auto"/>
            <w:bottom w:val="none" w:sz="0" w:space="0" w:color="auto"/>
            <w:right w:val="none" w:sz="0" w:space="0" w:color="auto"/>
          </w:divBdr>
        </w:div>
        <w:div w:id="1684014171">
          <w:marLeft w:val="547"/>
          <w:marRight w:val="0"/>
          <w:marTop w:val="110"/>
          <w:marBottom w:val="0"/>
          <w:divBdr>
            <w:top w:val="none" w:sz="0" w:space="0" w:color="auto"/>
            <w:left w:val="none" w:sz="0" w:space="0" w:color="auto"/>
            <w:bottom w:val="none" w:sz="0" w:space="0" w:color="auto"/>
            <w:right w:val="none" w:sz="0" w:space="0" w:color="auto"/>
          </w:divBdr>
        </w:div>
        <w:div w:id="1987393760">
          <w:marLeft w:val="547"/>
          <w:marRight w:val="0"/>
          <w:marTop w:val="110"/>
          <w:marBottom w:val="0"/>
          <w:divBdr>
            <w:top w:val="none" w:sz="0" w:space="0" w:color="auto"/>
            <w:left w:val="none" w:sz="0" w:space="0" w:color="auto"/>
            <w:bottom w:val="none" w:sz="0" w:space="0" w:color="auto"/>
            <w:right w:val="none" w:sz="0" w:space="0" w:color="auto"/>
          </w:divBdr>
        </w:div>
      </w:divsChild>
    </w:div>
    <w:div w:id="304167626">
      <w:bodyDiv w:val="1"/>
      <w:marLeft w:val="0"/>
      <w:marRight w:val="0"/>
      <w:marTop w:val="0"/>
      <w:marBottom w:val="0"/>
      <w:divBdr>
        <w:top w:val="none" w:sz="0" w:space="0" w:color="auto"/>
        <w:left w:val="none" w:sz="0" w:space="0" w:color="auto"/>
        <w:bottom w:val="none" w:sz="0" w:space="0" w:color="auto"/>
        <w:right w:val="none" w:sz="0" w:space="0" w:color="auto"/>
      </w:divBdr>
      <w:divsChild>
        <w:div w:id="471604832">
          <w:marLeft w:val="1166"/>
          <w:marRight w:val="0"/>
          <w:marTop w:val="60"/>
          <w:marBottom w:val="0"/>
          <w:divBdr>
            <w:top w:val="none" w:sz="0" w:space="0" w:color="auto"/>
            <w:left w:val="none" w:sz="0" w:space="0" w:color="auto"/>
            <w:bottom w:val="none" w:sz="0" w:space="0" w:color="auto"/>
            <w:right w:val="none" w:sz="0" w:space="0" w:color="auto"/>
          </w:divBdr>
        </w:div>
        <w:div w:id="569115933">
          <w:marLeft w:val="1800"/>
          <w:marRight w:val="0"/>
          <w:marTop w:val="110"/>
          <w:marBottom w:val="0"/>
          <w:divBdr>
            <w:top w:val="none" w:sz="0" w:space="0" w:color="auto"/>
            <w:left w:val="none" w:sz="0" w:space="0" w:color="auto"/>
            <w:bottom w:val="none" w:sz="0" w:space="0" w:color="auto"/>
            <w:right w:val="none" w:sz="0" w:space="0" w:color="auto"/>
          </w:divBdr>
        </w:div>
        <w:div w:id="789400141">
          <w:marLeft w:val="1800"/>
          <w:marRight w:val="0"/>
          <w:marTop w:val="110"/>
          <w:marBottom w:val="0"/>
          <w:divBdr>
            <w:top w:val="none" w:sz="0" w:space="0" w:color="auto"/>
            <w:left w:val="none" w:sz="0" w:space="0" w:color="auto"/>
            <w:bottom w:val="none" w:sz="0" w:space="0" w:color="auto"/>
            <w:right w:val="none" w:sz="0" w:space="0" w:color="auto"/>
          </w:divBdr>
        </w:div>
      </w:divsChild>
    </w:div>
    <w:div w:id="456417997">
      <w:bodyDiv w:val="1"/>
      <w:marLeft w:val="0"/>
      <w:marRight w:val="0"/>
      <w:marTop w:val="0"/>
      <w:marBottom w:val="0"/>
      <w:divBdr>
        <w:top w:val="none" w:sz="0" w:space="0" w:color="auto"/>
        <w:left w:val="none" w:sz="0" w:space="0" w:color="auto"/>
        <w:bottom w:val="none" w:sz="0" w:space="0" w:color="auto"/>
        <w:right w:val="none" w:sz="0" w:space="0" w:color="auto"/>
      </w:divBdr>
    </w:div>
    <w:div w:id="472449710">
      <w:bodyDiv w:val="1"/>
      <w:marLeft w:val="0"/>
      <w:marRight w:val="0"/>
      <w:marTop w:val="0"/>
      <w:marBottom w:val="0"/>
      <w:divBdr>
        <w:top w:val="none" w:sz="0" w:space="0" w:color="auto"/>
        <w:left w:val="none" w:sz="0" w:space="0" w:color="auto"/>
        <w:bottom w:val="none" w:sz="0" w:space="0" w:color="auto"/>
        <w:right w:val="none" w:sz="0" w:space="0" w:color="auto"/>
      </w:divBdr>
      <w:divsChild>
        <w:div w:id="1221132816">
          <w:marLeft w:val="1166"/>
          <w:marRight w:val="0"/>
          <w:marTop w:val="91"/>
          <w:marBottom w:val="0"/>
          <w:divBdr>
            <w:top w:val="none" w:sz="0" w:space="0" w:color="auto"/>
            <w:left w:val="none" w:sz="0" w:space="0" w:color="auto"/>
            <w:bottom w:val="none" w:sz="0" w:space="0" w:color="auto"/>
            <w:right w:val="none" w:sz="0" w:space="0" w:color="auto"/>
          </w:divBdr>
        </w:div>
      </w:divsChild>
    </w:div>
    <w:div w:id="687370094">
      <w:bodyDiv w:val="1"/>
      <w:marLeft w:val="0"/>
      <w:marRight w:val="0"/>
      <w:marTop w:val="0"/>
      <w:marBottom w:val="0"/>
      <w:divBdr>
        <w:top w:val="none" w:sz="0" w:space="0" w:color="auto"/>
        <w:left w:val="none" w:sz="0" w:space="0" w:color="auto"/>
        <w:bottom w:val="none" w:sz="0" w:space="0" w:color="auto"/>
        <w:right w:val="none" w:sz="0" w:space="0" w:color="auto"/>
      </w:divBdr>
    </w:div>
    <w:div w:id="748236342">
      <w:bodyDiv w:val="1"/>
      <w:marLeft w:val="0"/>
      <w:marRight w:val="0"/>
      <w:marTop w:val="0"/>
      <w:marBottom w:val="0"/>
      <w:divBdr>
        <w:top w:val="none" w:sz="0" w:space="0" w:color="auto"/>
        <w:left w:val="none" w:sz="0" w:space="0" w:color="auto"/>
        <w:bottom w:val="none" w:sz="0" w:space="0" w:color="auto"/>
        <w:right w:val="none" w:sz="0" w:space="0" w:color="auto"/>
      </w:divBdr>
    </w:div>
    <w:div w:id="932319413">
      <w:bodyDiv w:val="1"/>
      <w:marLeft w:val="0"/>
      <w:marRight w:val="0"/>
      <w:marTop w:val="0"/>
      <w:marBottom w:val="0"/>
      <w:divBdr>
        <w:top w:val="none" w:sz="0" w:space="0" w:color="auto"/>
        <w:left w:val="none" w:sz="0" w:space="0" w:color="auto"/>
        <w:bottom w:val="none" w:sz="0" w:space="0" w:color="auto"/>
        <w:right w:val="none" w:sz="0" w:space="0" w:color="auto"/>
      </w:divBdr>
      <w:divsChild>
        <w:div w:id="710766274">
          <w:marLeft w:val="1267"/>
          <w:marRight w:val="0"/>
          <w:marTop w:val="0"/>
          <w:marBottom w:val="0"/>
          <w:divBdr>
            <w:top w:val="none" w:sz="0" w:space="0" w:color="auto"/>
            <w:left w:val="none" w:sz="0" w:space="0" w:color="auto"/>
            <w:bottom w:val="none" w:sz="0" w:space="0" w:color="auto"/>
            <w:right w:val="none" w:sz="0" w:space="0" w:color="auto"/>
          </w:divBdr>
        </w:div>
        <w:div w:id="2067338929">
          <w:marLeft w:val="1267"/>
          <w:marRight w:val="0"/>
          <w:marTop w:val="0"/>
          <w:marBottom w:val="0"/>
          <w:divBdr>
            <w:top w:val="none" w:sz="0" w:space="0" w:color="auto"/>
            <w:left w:val="none" w:sz="0" w:space="0" w:color="auto"/>
            <w:bottom w:val="none" w:sz="0" w:space="0" w:color="auto"/>
            <w:right w:val="none" w:sz="0" w:space="0" w:color="auto"/>
          </w:divBdr>
        </w:div>
      </w:divsChild>
    </w:div>
    <w:div w:id="1006708994">
      <w:bodyDiv w:val="1"/>
      <w:marLeft w:val="0"/>
      <w:marRight w:val="0"/>
      <w:marTop w:val="0"/>
      <w:marBottom w:val="0"/>
      <w:divBdr>
        <w:top w:val="none" w:sz="0" w:space="0" w:color="auto"/>
        <w:left w:val="none" w:sz="0" w:space="0" w:color="auto"/>
        <w:bottom w:val="none" w:sz="0" w:space="0" w:color="auto"/>
        <w:right w:val="none" w:sz="0" w:space="0" w:color="auto"/>
      </w:divBdr>
      <w:divsChild>
        <w:div w:id="1108163767">
          <w:marLeft w:val="0"/>
          <w:marRight w:val="0"/>
          <w:marTop w:val="0"/>
          <w:marBottom w:val="0"/>
          <w:divBdr>
            <w:top w:val="none" w:sz="0" w:space="0" w:color="auto"/>
            <w:left w:val="none" w:sz="0" w:space="0" w:color="auto"/>
            <w:bottom w:val="none" w:sz="0" w:space="0" w:color="auto"/>
            <w:right w:val="none" w:sz="0" w:space="0" w:color="auto"/>
          </w:divBdr>
        </w:div>
        <w:div w:id="1293251270">
          <w:marLeft w:val="0"/>
          <w:marRight w:val="0"/>
          <w:marTop w:val="0"/>
          <w:marBottom w:val="0"/>
          <w:divBdr>
            <w:top w:val="none" w:sz="0" w:space="0" w:color="auto"/>
            <w:left w:val="none" w:sz="0" w:space="0" w:color="auto"/>
            <w:bottom w:val="none" w:sz="0" w:space="0" w:color="auto"/>
            <w:right w:val="none" w:sz="0" w:space="0" w:color="auto"/>
          </w:divBdr>
        </w:div>
        <w:div w:id="1740788313">
          <w:marLeft w:val="0"/>
          <w:marRight w:val="0"/>
          <w:marTop w:val="0"/>
          <w:marBottom w:val="0"/>
          <w:divBdr>
            <w:top w:val="none" w:sz="0" w:space="0" w:color="auto"/>
            <w:left w:val="none" w:sz="0" w:space="0" w:color="auto"/>
            <w:bottom w:val="none" w:sz="0" w:space="0" w:color="auto"/>
            <w:right w:val="none" w:sz="0" w:space="0" w:color="auto"/>
          </w:divBdr>
        </w:div>
      </w:divsChild>
    </w:div>
    <w:div w:id="1050806570">
      <w:bodyDiv w:val="1"/>
      <w:marLeft w:val="0"/>
      <w:marRight w:val="0"/>
      <w:marTop w:val="0"/>
      <w:marBottom w:val="0"/>
      <w:divBdr>
        <w:top w:val="none" w:sz="0" w:space="0" w:color="auto"/>
        <w:left w:val="none" w:sz="0" w:space="0" w:color="auto"/>
        <w:bottom w:val="none" w:sz="0" w:space="0" w:color="auto"/>
        <w:right w:val="none" w:sz="0" w:space="0" w:color="auto"/>
      </w:divBdr>
    </w:div>
    <w:div w:id="1173572011">
      <w:bodyDiv w:val="1"/>
      <w:marLeft w:val="0"/>
      <w:marRight w:val="0"/>
      <w:marTop w:val="0"/>
      <w:marBottom w:val="0"/>
      <w:divBdr>
        <w:top w:val="none" w:sz="0" w:space="0" w:color="auto"/>
        <w:left w:val="none" w:sz="0" w:space="0" w:color="auto"/>
        <w:bottom w:val="none" w:sz="0" w:space="0" w:color="auto"/>
        <w:right w:val="none" w:sz="0" w:space="0" w:color="auto"/>
      </w:divBdr>
      <w:divsChild>
        <w:div w:id="794713760">
          <w:marLeft w:val="1166"/>
          <w:marRight w:val="0"/>
          <w:marTop w:val="96"/>
          <w:marBottom w:val="0"/>
          <w:divBdr>
            <w:top w:val="none" w:sz="0" w:space="0" w:color="auto"/>
            <w:left w:val="none" w:sz="0" w:space="0" w:color="auto"/>
            <w:bottom w:val="none" w:sz="0" w:space="0" w:color="auto"/>
            <w:right w:val="none" w:sz="0" w:space="0" w:color="auto"/>
          </w:divBdr>
        </w:div>
        <w:div w:id="893397227">
          <w:marLeft w:val="1166"/>
          <w:marRight w:val="0"/>
          <w:marTop w:val="96"/>
          <w:marBottom w:val="0"/>
          <w:divBdr>
            <w:top w:val="none" w:sz="0" w:space="0" w:color="auto"/>
            <w:left w:val="none" w:sz="0" w:space="0" w:color="auto"/>
            <w:bottom w:val="none" w:sz="0" w:space="0" w:color="auto"/>
            <w:right w:val="none" w:sz="0" w:space="0" w:color="auto"/>
          </w:divBdr>
        </w:div>
        <w:div w:id="231084642">
          <w:marLeft w:val="1166"/>
          <w:marRight w:val="0"/>
          <w:marTop w:val="96"/>
          <w:marBottom w:val="0"/>
          <w:divBdr>
            <w:top w:val="none" w:sz="0" w:space="0" w:color="auto"/>
            <w:left w:val="none" w:sz="0" w:space="0" w:color="auto"/>
            <w:bottom w:val="none" w:sz="0" w:space="0" w:color="auto"/>
            <w:right w:val="none" w:sz="0" w:space="0" w:color="auto"/>
          </w:divBdr>
        </w:div>
        <w:div w:id="149447494">
          <w:marLeft w:val="1166"/>
          <w:marRight w:val="0"/>
          <w:marTop w:val="96"/>
          <w:marBottom w:val="0"/>
          <w:divBdr>
            <w:top w:val="none" w:sz="0" w:space="0" w:color="auto"/>
            <w:left w:val="none" w:sz="0" w:space="0" w:color="auto"/>
            <w:bottom w:val="none" w:sz="0" w:space="0" w:color="auto"/>
            <w:right w:val="none" w:sz="0" w:space="0" w:color="auto"/>
          </w:divBdr>
        </w:div>
        <w:div w:id="1155341486">
          <w:marLeft w:val="1166"/>
          <w:marRight w:val="0"/>
          <w:marTop w:val="96"/>
          <w:marBottom w:val="0"/>
          <w:divBdr>
            <w:top w:val="none" w:sz="0" w:space="0" w:color="auto"/>
            <w:left w:val="none" w:sz="0" w:space="0" w:color="auto"/>
            <w:bottom w:val="none" w:sz="0" w:space="0" w:color="auto"/>
            <w:right w:val="none" w:sz="0" w:space="0" w:color="auto"/>
          </w:divBdr>
        </w:div>
      </w:divsChild>
    </w:div>
    <w:div w:id="1178274681">
      <w:bodyDiv w:val="1"/>
      <w:marLeft w:val="0"/>
      <w:marRight w:val="0"/>
      <w:marTop w:val="0"/>
      <w:marBottom w:val="0"/>
      <w:divBdr>
        <w:top w:val="none" w:sz="0" w:space="0" w:color="auto"/>
        <w:left w:val="none" w:sz="0" w:space="0" w:color="auto"/>
        <w:bottom w:val="none" w:sz="0" w:space="0" w:color="auto"/>
        <w:right w:val="none" w:sz="0" w:space="0" w:color="auto"/>
      </w:divBdr>
    </w:div>
    <w:div w:id="1514566438">
      <w:bodyDiv w:val="1"/>
      <w:marLeft w:val="0"/>
      <w:marRight w:val="0"/>
      <w:marTop w:val="0"/>
      <w:marBottom w:val="0"/>
      <w:divBdr>
        <w:top w:val="none" w:sz="0" w:space="0" w:color="auto"/>
        <w:left w:val="none" w:sz="0" w:space="0" w:color="auto"/>
        <w:bottom w:val="none" w:sz="0" w:space="0" w:color="auto"/>
        <w:right w:val="none" w:sz="0" w:space="0" w:color="auto"/>
      </w:divBdr>
    </w:div>
    <w:div w:id="1537309063">
      <w:bodyDiv w:val="1"/>
      <w:marLeft w:val="0"/>
      <w:marRight w:val="0"/>
      <w:marTop w:val="0"/>
      <w:marBottom w:val="0"/>
      <w:divBdr>
        <w:top w:val="none" w:sz="0" w:space="0" w:color="auto"/>
        <w:left w:val="none" w:sz="0" w:space="0" w:color="auto"/>
        <w:bottom w:val="none" w:sz="0" w:space="0" w:color="auto"/>
        <w:right w:val="none" w:sz="0" w:space="0" w:color="auto"/>
      </w:divBdr>
      <w:divsChild>
        <w:div w:id="582186081">
          <w:marLeft w:val="547"/>
          <w:marRight w:val="0"/>
          <w:marTop w:val="110"/>
          <w:marBottom w:val="0"/>
          <w:divBdr>
            <w:top w:val="none" w:sz="0" w:space="0" w:color="auto"/>
            <w:left w:val="none" w:sz="0" w:space="0" w:color="auto"/>
            <w:bottom w:val="none" w:sz="0" w:space="0" w:color="auto"/>
            <w:right w:val="none" w:sz="0" w:space="0" w:color="auto"/>
          </w:divBdr>
        </w:div>
        <w:div w:id="1081372304">
          <w:marLeft w:val="1166"/>
          <w:marRight w:val="0"/>
          <w:marTop w:val="96"/>
          <w:marBottom w:val="0"/>
          <w:divBdr>
            <w:top w:val="none" w:sz="0" w:space="0" w:color="auto"/>
            <w:left w:val="none" w:sz="0" w:space="0" w:color="auto"/>
            <w:bottom w:val="none" w:sz="0" w:space="0" w:color="auto"/>
            <w:right w:val="none" w:sz="0" w:space="0" w:color="auto"/>
          </w:divBdr>
        </w:div>
        <w:div w:id="400642783">
          <w:marLeft w:val="1166"/>
          <w:marRight w:val="0"/>
          <w:marTop w:val="96"/>
          <w:marBottom w:val="0"/>
          <w:divBdr>
            <w:top w:val="none" w:sz="0" w:space="0" w:color="auto"/>
            <w:left w:val="none" w:sz="0" w:space="0" w:color="auto"/>
            <w:bottom w:val="none" w:sz="0" w:space="0" w:color="auto"/>
            <w:right w:val="none" w:sz="0" w:space="0" w:color="auto"/>
          </w:divBdr>
        </w:div>
        <w:div w:id="228152515">
          <w:marLeft w:val="547"/>
          <w:marRight w:val="0"/>
          <w:marTop w:val="110"/>
          <w:marBottom w:val="0"/>
          <w:divBdr>
            <w:top w:val="none" w:sz="0" w:space="0" w:color="auto"/>
            <w:left w:val="none" w:sz="0" w:space="0" w:color="auto"/>
            <w:bottom w:val="none" w:sz="0" w:space="0" w:color="auto"/>
            <w:right w:val="none" w:sz="0" w:space="0" w:color="auto"/>
          </w:divBdr>
        </w:div>
        <w:div w:id="1102411820">
          <w:marLeft w:val="1166"/>
          <w:marRight w:val="0"/>
          <w:marTop w:val="96"/>
          <w:marBottom w:val="0"/>
          <w:divBdr>
            <w:top w:val="none" w:sz="0" w:space="0" w:color="auto"/>
            <w:left w:val="none" w:sz="0" w:space="0" w:color="auto"/>
            <w:bottom w:val="none" w:sz="0" w:space="0" w:color="auto"/>
            <w:right w:val="none" w:sz="0" w:space="0" w:color="auto"/>
          </w:divBdr>
        </w:div>
        <w:div w:id="1732383781">
          <w:marLeft w:val="1166"/>
          <w:marRight w:val="0"/>
          <w:marTop w:val="96"/>
          <w:marBottom w:val="0"/>
          <w:divBdr>
            <w:top w:val="none" w:sz="0" w:space="0" w:color="auto"/>
            <w:left w:val="none" w:sz="0" w:space="0" w:color="auto"/>
            <w:bottom w:val="none" w:sz="0" w:space="0" w:color="auto"/>
            <w:right w:val="none" w:sz="0" w:space="0" w:color="auto"/>
          </w:divBdr>
        </w:div>
      </w:divsChild>
    </w:div>
    <w:div w:id="1668364665">
      <w:bodyDiv w:val="1"/>
      <w:marLeft w:val="0"/>
      <w:marRight w:val="0"/>
      <w:marTop w:val="0"/>
      <w:marBottom w:val="0"/>
      <w:divBdr>
        <w:top w:val="none" w:sz="0" w:space="0" w:color="auto"/>
        <w:left w:val="none" w:sz="0" w:space="0" w:color="auto"/>
        <w:bottom w:val="none" w:sz="0" w:space="0" w:color="auto"/>
        <w:right w:val="none" w:sz="0" w:space="0" w:color="auto"/>
      </w:divBdr>
    </w:div>
    <w:div w:id="1945455384">
      <w:bodyDiv w:val="1"/>
      <w:marLeft w:val="0"/>
      <w:marRight w:val="0"/>
      <w:marTop w:val="0"/>
      <w:marBottom w:val="0"/>
      <w:divBdr>
        <w:top w:val="none" w:sz="0" w:space="0" w:color="auto"/>
        <w:left w:val="none" w:sz="0" w:space="0" w:color="auto"/>
        <w:bottom w:val="none" w:sz="0" w:space="0" w:color="auto"/>
        <w:right w:val="none" w:sz="0" w:space="0" w:color="auto"/>
      </w:divBdr>
    </w:div>
    <w:div w:id="1952936732">
      <w:bodyDiv w:val="1"/>
      <w:marLeft w:val="0"/>
      <w:marRight w:val="0"/>
      <w:marTop w:val="0"/>
      <w:marBottom w:val="0"/>
      <w:divBdr>
        <w:top w:val="none" w:sz="0" w:space="0" w:color="auto"/>
        <w:left w:val="none" w:sz="0" w:space="0" w:color="auto"/>
        <w:bottom w:val="none" w:sz="0" w:space="0" w:color="auto"/>
        <w:right w:val="none" w:sz="0" w:space="0" w:color="auto"/>
      </w:divBdr>
    </w:div>
    <w:div w:id="21020265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google.gr/url?sa=t&amp;rct=j&amp;q=&amp;esrc=s&amp;source=web&amp;cd=24&amp;ved=0CFUQFjADOBQ&amp;url=http%3A%2F%2Fwww.malaboadvisoring.it%2Findex.php%3Foption%3Dcom_docman%26task%3Ddoc_download%26gid%3D167&amp;ei=mK2LUuGNG9K4hAftp4D4DA&amp;usg=AFQjCNG3bZANwGDUfBLYxL9Q_GadY6eC9w&amp;sig2=NZQxu5Cx-OP4mJxNsRDC3g" TargetMode="External"/><Relationship Id="rId4" Type="http://schemas.openxmlformats.org/officeDocument/2006/relationships/image" Target="media/image6.png"/><Relationship Id="rId5" Type="http://schemas.openxmlformats.org/officeDocument/2006/relationships/hyperlink" Target="http://public.dhe.ibm.com/common/ssi/ecm/en/zzd03075usen/ZZD03075USEN.PDF" TargetMode="External"/><Relationship Id="rId6" Type="http://schemas.openxmlformats.org/officeDocument/2006/relationships/hyperlink" Target="http://www.people.hbs.edu/dcomin/def.pdf" TargetMode="External"/><Relationship Id="rId1" Type="http://schemas.openxmlformats.org/officeDocument/2006/relationships/hyperlink" Target="http://docs.google.com/viewer?a=v&amp;pid=sites&amp;srcid=YXRsYW50aXMtZ3JvdXAuZ3J8YXRsYW50aXN8Z3g6NmNhYmY5ZjA4MzE3OWFlYQ" TargetMode="External"/><Relationship Id="rId2" Type="http://schemas.openxmlformats.org/officeDocument/2006/relationships/hyperlink" Target="http://www.kauffman.org/~/media/kauffman_org/research%20reports%20and%20covers/2013/08/bdstechstart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88A8C2-F95B-CC45-BF0C-78F47C25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12237</Words>
  <Characters>69757</Characters>
  <Application>Microsoft Macintosh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kavassalis</dc:creator>
  <cp:lastModifiedBy>Petros KAVASSALIS</cp:lastModifiedBy>
  <cp:revision>5</cp:revision>
  <cp:lastPrinted>2011-09-11T22:12:00Z</cp:lastPrinted>
  <dcterms:created xsi:type="dcterms:W3CDTF">2013-11-23T20:12:00Z</dcterms:created>
  <dcterms:modified xsi:type="dcterms:W3CDTF">2013-11-23T20:18:00Z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