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81" w:type="dxa"/>
        <w:tblInd w:w="108" w:type="dxa"/>
        <w:tblLayout w:type="fixed"/>
        <w:tblLook w:val="01E0"/>
      </w:tblPr>
      <w:tblGrid>
        <w:gridCol w:w="3081"/>
      </w:tblGrid>
      <w:tr w:rsidR="003C06B3" w:rsidRPr="005F795F" w:rsidTr="00346CDA">
        <w:trPr>
          <w:trHeight w:val="291"/>
        </w:trPr>
        <w:tc>
          <w:tcPr>
            <w:tcW w:w="3081" w:type="dxa"/>
          </w:tcPr>
          <w:p w:rsidR="003C06B3" w:rsidRPr="005F795F" w:rsidRDefault="003C06B3" w:rsidP="006E1EA7">
            <w:pPr>
              <w:jc w:val="center"/>
              <w:rPr>
                <w:rFonts w:cs="Arial"/>
                <w:noProof/>
              </w:rPr>
            </w:pPr>
            <w:r w:rsidRPr="005F795F">
              <w:rPr>
                <w:rFonts w:cs="Arial"/>
                <w:noProof/>
                <w:lang w:val="el-GR" w:eastAsia="el-GR"/>
              </w:rPr>
              <w:drawing>
                <wp:inline distT="0" distB="0" distL="0" distR="0">
                  <wp:extent cx="475247" cy="481584"/>
                  <wp:effectExtent l="19050" t="0" r="1003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3" cy="48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6B3" w:rsidRPr="005F795F" w:rsidRDefault="003C06B3" w:rsidP="006E1EA7">
            <w:pPr>
              <w:rPr>
                <w:rFonts w:cs="Arial"/>
                <w:b/>
              </w:rPr>
            </w:pPr>
          </w:p>
        </w:tc>
      </w:tr>
      <w:tr w:rsidR="003C06B3" w:rsidRPr="004448CB" w:rsidTr="00346CDA">
        <w:trPr>
          <w:trHeight w:val="214"/>
        </w:trPr>
        <w:tc>
          <w:tcPr>
            <w:tcW w:w="3081" w:type="dxa"/>
            <w:tcBorders>
              <w:bottom w:val="single" w:sz="4" w:space="0" w:color="003DCC"/>
            </w:tcBorders>
          </w:tcPr>
          <w:p w:rsidR="003C06B3" w:rsidRPr="00346CDA" w:rsidRDefault="003C06B3" w:rsidP="006E1EA7">
            <w:pPr>
              <w:jc w:val="center"/>
              <w:rPr>
                <w:rFonts w:cs="Arial"/>
                <w:b/>
                <w:color w:val="003DCC"/>
                <w:sz w:val="16"/>
                <w:szCs w:val="16"/>
              </w:rPr>
            </w:pPr>
            <w:r w:rsidRPr="00346CDA">
              <w:rPr>
                <w:rFonts w:cs="Arial"/>
                <w:b/>
                <w:color w:val="003DCC"/>
                <w:sz w:val="16"/>
                <w:szCs w:val="16"/>
              </w:rPr>
              <w:t>ΕΛΛΗΝΙΚΗ ΔΗΜΟΚΡΑΤΙΑ</w:t>
            </w:r>
          </w:p>
          <w:p w:rsidR="003C06B3" w:rsidRPr="00346CDA" w:rsidRDefault="003C06B3" w:rsidP="006E1EA7">
            <w:pPr>
              <w:ind w:left="-108" w:right="-108"/>
              <w:jc w:val="center"/>
              <w:rPr>
                <w:rFonts w:cs="Arial"/>
                <w:color w:val="003DCC"/>
                <w:sz w:val="16"/>
                <w:szCs w:val="16"/>
              </w:rPr>
            </w:pPr>
            <w:bookmarkStart w:id="0" w:name="ΤΙΤΛΟΣ_1"/>
            <w:proofErr w:type="spellStart"/>
            <w:r w:rsidRPr="00346CDA">
              <w:rPr>
                <w:rFonts w:cs="Arial"/>
                <w:color w:val="003DCC"/>
                <w:sz w:val="16"/>
                <w:szCs w:val="16"/>
              </w:rPr>
              <w:t>Υπουργείο</w:t>
            </w:r>
            <w:proofErr w:type="spellEnd"/>
            <w:r w:rsidRPr="00346CDA">
              <w:rPr>
                <w:rFonts w:cs="Arial"/>
                <w:color w:val="003DCC"/>
                <w:sz w:val="16"/>
                <w:szCs w:val="16"/>
              </w:rPr>
              <w:t xml:space="preserve"> </w:t>
            </w:r>
            <w:proofErr w:type="spellStart"/>
            <w:r w:rsidRPr="00346CDA">
              <w:rPr>
                <w:rFonts w:cs="Arial"/>
                <w:color w:val="003DCC"/>
                <w:sz w:val="16"/>
                <w:szCs w:val="16"/>
              </w:rPr>
              <w:t>Εξωτερικών</w:t>
            </w:r>
            <w:bookmarkEnd w:id="0"/>
            <w:proofErr w:type="spellEnd"/>
          </w:p>
        </w:tc>
      </w:tr>
      <w:tr w:rsidR="003C06B3" w:rsidRPr="005F795F" w:rsidTr="00346CDA">
        <w:trPr>
          <w:trHeight w:val="130"/>
        </w:trPr>
        <w:tc>
          <w:tcPr>
            <w:tcW w:w="3081" w:type="dxa"/>
            <w:tcBorders>
              <w:top w:val="single" w:sz="4" w:space="0" w:color="003DCC"/>
            </w:tcBorders>
            <w:shd w:val="clear" w:color="auto" w:fill="auto"/>
            <w:vAlign w:val="center"/>
          </w:tcPr>
          <w:p w:rsidR="003C06B3" w:rsidRPr="00346CDA" w:rsidRDefault="003C06B3" w:rsidP="006E1EA7">
            <w:pPr>
              <w:jc w:val="center"/>
              <w:rPr>
                <w:rFonts w:cs="Arial"/>
                <w:color w:val="003DCC"/>
                <w:sz w:val="16"/>
                <w:szCs w:val="16"/>
              </w:rPr>
            </w:pPr>
            <w:bookmarkStart w:id="1" w:name="ΤΙΤΛΟΣ_2"/>
            <w:r w:rsidRPr="00346CDA">
              <w:rPr>
                <w:rFonts w:cs="Arial"/>
                <w:color w:val="003DCC"/>
                <w:sz w:val="16"/>
                <w:szCs w:val="16"/>
              </w:rPr>
              <w:t xml:space="preserve">Β1 </w:t>
            </w:r>
            <w:proofErr w:type="spellStart"/>
            <w:r w:rsidRPr="00346CDA">
              <w:rPr>
                <w:rFonts w:cs="Arial"/>
                <w:color w:val="003DCC"/>
                <w:sz w:val="16"/>
                <w:szCs w:val="16"/>
              </w:rPr>
              <w:t>Διεύθυνση</w:t>
            </w:r>
            <w:proofErr w:type="spellEnd"/>
            <w:r w:rsidRPr="00346CDA">
              <w:rPr>
                <w:rFonts w:cs="Arial"/>
                <w:color w:val="003DCC"/>
                <w:sz w:val="16"/>
                <w:szCs w:val="16"/>
              </w:rPr>
              <w:t xml:space="preserve"> </w:t>
            </w:r>
          </w:p>
          <w:p w:rsidR="003C06B3" w:rsidRPr="00346CDA" w:rsidRDefault="003C06B3" w:rsidP="006E1EA7">
            <w:pPr>
              <w:jc w:val="center"/>
              <w:rPr>
                <w:rFonts w:cs="Arial"/>
                <w:color w:val="003DCC"/>
                <w:sz w:val="16"/>
                <w:szCs w:val="16"/>
              </w:rPr>
            </w:pPr>
            <w:proofErr w:type="spellStart"/>
            <w:r w:rsidRPr="00346CDA">
              <w:rPr>
                <w:rFonts w:cs="Arial"/>
                <w:color w:val="003DCC"/>
                <w:sz w:val="16"/>
                <w:szCs w:val="16"/>
              </w:rPr>
              <w:t>Στρατηγικού</w:t>
            </w:r>
            <w:proofErr w:type="spellEnd"/>
            <w:r w:rsidRPr="00346CDA">
              <w:rPr>
                <w:rFonts w:cs="Arial"/>
                <w:color w:val="003DCC"/>
                <w:sz w:val="16"/>
                <w:szCs w:val="16"/>
              </w:rPr>
              <w:t xml:space="preserve"> </w:t>
            </w:r>
            <w:proofErr w:type="spellStart"/>
            <w:r w:rsidRPr="00346CDA">
              <w:rPr>
                <w:rFonts w:cs="Arial"/>
                <w:color w:val="003DCC"/>
                <w:sz w:val="16"/>
                <w:szCs w:val="16"/>
              </w:rPr>
              <w:t>Σχεδιασμού</w:t>
            </w:r>
            <w:bookmarkEnd w:id="1"/>
            <w:proofErr w:type="spellEnd"/>
          </w:p>
        </w:tc>
      </w:tr>
    </w:tbl>
    <w:p w:rsidR="003C06B3" w:rsidRPr="008167AB" w:rsidRDefault="00A92A60" w:rsidP="008167AB">
      <w:pPr>
        <w:spacing w:line="360" w:lineRule="auto"/>
        <w:ind w:left="426"/>
        <w:jc w:val="center"/>
        <w:rPr>
          <w:rFonts w:cstheme="minorHAnsi"/>
          <w:b/>
          <w:i/>
          <w:color w:val="000000" w:themeColor="text1"/>
          <w:sz w:val="24"/>
          <w:szCs w:val="24"/>
          <w:u w:val="single"/>
          <w:lang w:val="el-GR"/>
        </w:rPr>
      </w:pPr>
      <w:r w:rsidRPr="008167AB">
        <w:rPr>
          <w:rFonts w:cstheme="minorHAnsi"/>
          <w:b/>
          <w:i/>
          <w:color w:val="000000" w:themeColor="text1"/>
          <w:sz w:val="24"/>
          <w:szCs w:val="24"/>
          <w:u w:val="single"/>
          <w:lang w:val="el-GR"/>
        </w:rPr>
        <w:t xml:space="preserve">Ιστοσελίδα </w:t>
      </w:r>
      <w:r w:rsidRPr="008167AB">
        <w:rPr>
          <w:rFonts w:cstheme="minorHAnsi"/>
          <w:b/>
          <w:i/>
          <w:color w:val="000000" w:themeColor="text1"/>
          <w:sz w:val="24"/>
          <w:szCs w:val="24"/>
          <w:u w:val="single"/>
        </w:rPr>
        <w:t>AGORA</w:t>
      </w:r>
    </w:p>
    <w:p w:rsidR="00B5784C" w:rsidRPr="008167AB" w:rsidRDefault="00B5784C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8167AB">
        <w:rPr>
          <w:rFonts w:cstheme="minorHAnsi"/>
          <w:sz w:val="24"/>
          <w:szCs w:val="24"/>
          <w:lang w:val="el-GR"/>
        </w:rPr>
        <w:t>Η Γενική Γραμματεία Διεθνών Οικονομικών Σχέσεων και Αναπτυξιακής Συνεργασίας του Υπουργείου Εξωτερικών δημιούργησε τη διαδικτυακή πύλη «</w:t>
      </w:r>
      <w:r w:rsidRPr="008167AB">
        <w:rPr>
          <w:rFonts w:cstheme="minorHAnsi"/>
          <w:sz w:val="24"/>
          <w:szCs w:val="24"/>
        </w:rPr>
        <w:t>AGORA</w:t>
      </w:r>
      <w:r w:rsidRPr="008167AB">
        <w:rPr>
          <w:rFonts w:cstheme="minorHAnsi"/>
          <w:sz w:val="24"/>
          <w:szCs w:val="24"/>
          <w:lang w:val="el-GR"/>
        </w:rPr>
        <w:t xml:space="preserve">» επιδιώκοντας την ενίσχυση της εξωστρέφειας των ελληνικών επιχειρήσεων. </w:t>
      </w:r>
      <w:r w:rsidR="000F3397" w:rsidRPr="008167AB">
        <w:rPr>
          <w:rFonts w:cstheme="minorHAnsi"/>
          <w:sz w:val="24"/>
          <w:szCs w:val="24"/>
          <w:lang w:val="el-GR"/>
        </w:rPr>
        <w:t xml:space="preserve"> </w:t>
      </w:r>
      <w:r w:rsidRPr="008167AB">
        <w:rPr>
          <w:rFonts w:cstheme="minorHAnsi"/>
          <w:sz w:val="24"/>
          <w:szCs w:val="24"/>
          <w:lang w:val="el-GR"/>
        </w:rPr>
        <w:t>Η έναρξη λειτουργίας της το 2007, οριοθετεί ένα ικανό χρονικό εύρος αποτίμησης της προσφοράς της.</w:t>
      </w:r>
      <w:r w:rsidR="000F3397" w:rsidRPr="008167AB">
        <w:rPr>
          <w:rFonts w:cstheme="minorHAnsi"/>
          <w:sz w:val="24"/>
          <w:szCs w:val="24"/>
          <w:lang w:val="el-GR"/>
        </w:rPr>
        <w:t xml:space="preserve"> </w:t>
      </w:r>
      <w:r w:rsidRPr="008167AB">
        <w:rPr>
          <w:rFonts w:cstheme="minorHAnsi"/>
          <w:sz w:val="24"/>
          <w:szCs w:val="24"/>
          <w:lang w:val="el-GR"/>
        </w:rPr>
        <w:t xml:space="preserve">Η άντληση στοιχείων από το </w:t>
      </w:r>
      <w:r w:rsidRPr="008167AB">
        <w:rPr>
          <w:rFonts w:cstheme="minorHAnsi"/>
          <w:sz w:val="24"/>
          <w:szCs w:val="24"/>
        </w:rPr>
        <w:t>AGORA</w:t>
      </w:r>
      <w:r w:rsidRPr="008167AB">
        <w:rPr>
          <w:rFonts w:cstheme="minorHAnsi"/>
          <w:sz w:val="24"/>
          <w:szCs w:val="24"/>
          <w:lang w:val="el-GR"/>
        </w:rPr>
        <w:t xml:space="preserve"> διευρύνει το ζωτικό πεδίο επικοινωνίας και όσμωσης μεταξύ του δικτύου των Γραφείων Ο</w:t>
      </w:r>
      <w:r w:rsidR="005F4E96">
        <w:rPr>
          <w:rFonts w:cstheme="minorHAnsi"/>
          <w:sz w:val="24"/>
          <w:szCs w:val="24"/>
          <w:lang w:val="el-GR"/>
        </w:rPr>
        <w:t>ικονομι</w:t>
      </w:r>
      <w:r w:rsidR="00392A00">
        <w:rPr>
          <w:rFonts w:cstheme="minorHAnsi"/>
          <w:sz w:val="24"/>
          <w:szCs w:val="24"/>
          <w:lang w:val="el-GR"/>
        </w:rPr>
        <w:t>κ</w:t>
      </w:r>
      <w:r w:rsidR="005F4E96">
        <w:rPr>
          <w:rFonts w:cstheme="minorHAnsi"/>
          <w:sz w:val="24"/>
          <w:szCs w:val="24"/>
          <w:lang w:val="el-GR"/>
        </w:rPr>
        <w:t xml:space="preserve">ών &amp; </w:t>
      </w:r>
      <w:r w:rsidRPr="008167AB">
        <w:rPr>
          <w:rFonts w:cstheme="minorHAnsi"/>
          <w:sz w:val="24"/>
          <w:szCs w:val="24"/>
          <w:lang w:val="el-GR"/>
        </w:rPr>
        <w:t>Ε</w:t>
      </w:r>
      <w:r w:rsidR="005F4E96">
        <w:rPr>
          <w:rFonts w:cstheme="minorHAnsi"/>
          <w:sz w:val="24"/>
          <w:szCs w:val="24"/>
          <w:lang w:val="el-GR"/>
        </w:rPr>
        <w:t xml:space="preserve">μπορικών </w:t>
      </w:r>
      <w:r w:rsidRPr="008167AB">
        <w:rPr>
          <w:rFonts w:cstheme="minorHAnsi"/>
          <w:sz w:val="24"/>
          <w:szCs w:val="24"/>
          <w:lang w:val="el-GR"/>
        </w:rPr>
        <w:t>Υ</w:t>
      </w:r>
      <w:r w:rsidR="005F4E96">
        <w:rPr>
          <w:rFonts w:cstheme="minorHAnsi"/>
          <w:sz w:val="24"/>
          <w:szCs w:val="24"/>
          <w:lang w:val="el-GR"/>
        </w:rPr>
        <w:t>ποθέσεων (ΟΕΥ)</w:t>
      </w:r>
      <w:r w:rsidRPr="008167AB">
        <w:rPr>
          <w:rFonts w:cstheme="minorHAnsi"/>
          <w:sz w:val="24"/>
          <w:szCs w:val="24"/>
          <w:lang w:val="el-GR"/>
        </w:rPr>
        <w:t xml:space="preserve"> και των ελληνικών επιχειρήσεων, διανοίγει νέους ορίζοντες στην επιχειρηματικότητα, ενθαρρύνει αντανακλαστικά και συνεργεί στον εκσυγχρονισμό και στην έκθεσή της στο διεθνή ανταγωνισμό.</w:t>
      </w:r>
    </w:p>
    <w:p w:rsidR="00A92235" w:rsidRPr="008167AB" w:rsidRDefault="00A92235" w:rsidP="00A92235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8167AB">
        <w:rPr>
          <w:rFonts w:eastAsia="Calibri" w:cstheme="minorHAnsi"/>
          <w:sz w:val="24"/>
          <w:szCs w:val="24"/>
          <w:lang w:val="el-GR"/>
        </w:rPr>
        <w:t>Η Β1 Δ/νση Στρατηγικού Σχεδιασμού του Υπ. Εξωτερικών</w:t>
      </w:r>
      <w:r>
        <w:rPr>
          <w:rFonts w:eastAsia="Calibri" w:cstheme="minorHAnsi"/>
          <w:sz w:val="24"/>
          <w:szCs w:val="24"/>
          <w:lang w:val="el-GR"/>
        </w:rPr>
        <w:t>,</w:t>
      </w:r>
      <w:r w:rsidRPr="008167AB">
        <w:rPr>
          <w:rFonts w:eastAsia="Calibri" w:cstheme="minorHAnsi"/>
          <w:sz w:val="24"/>
          <w:szCs w:val="24"/>
          <w:lang w:val="el-GR"/>
        </w:rPr>
        <w:t xml:space="preserve"> η οποία είναι αρμόδια για την αξιολόγηση, την εποπτεία και το συντονισμό των Γραφείων ΟΕΥ, είναι υπεύθυνη για τη λειτουργία της</w:t>
      </w:r>
      <w:r w:rsidRPr="008167AB">
        <w:rPr>
          <w:rFonts w:cstheme="minorHAnsi"/>
          <w:sz w:val="24"/>
          <w:szCs w:val="24"/>
          <w:lang w:val="el-GR"/>
        </w:rPr>
        <w:t xml:space="preserve"> διαδικτυακής πύλης </w:t>
      </w:r>
      <w:r w:rsidRPr="008167AB">
        <w:rPr>
          <w:rFonts w:cstheme="minorHAnsi"/>
          <w:sz w:val="24"/>
          <w:szCs w:val="24"/>
        </w:rPr>
        <w:t>AGORA</w:t>
      </w:r>
      <w:r w:rsidRPr="008167AB">
        <w:rPr>
          <w:rFonts w:cstheme="minorHAnsi"/>
          <w:sz w:val="24"/>
          <w:szCs w:val="24"/>
          <w:lang w:val="el-GR"/>
        </w:rPr>
        <w:t>.</w:t>
      </w:r>
    </w:p>
    <w:p w:rsidR="005F4E96" w:rsidRDefault="00B5784C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8167AB">
        <w:rPr>
          <w:rFonts w:cstheme="minorHAnsi"/>
          <w:sz w:val="24"/>
          <w:szCs w:val="24"/>
          <w:lang w:val="el-GR"/>
        </w:rPr>
        <w:t xml:space="preserve">Η Ηλεκτρονική Πύλη τροφοδοτείται </w:t>
      </w:r>
      <w:r w:rsidR="00D33307" w:rsidRPr="008167AB">
        <w:rPr>
          <w:rFonts w:cstheme="minorHAnsi"/>
          <w:sz w:val="24"/>
          <w:szCs w:val="24"/>
          <w:lang w:val="el-GR"/>
        </w:rPr>
        <w:t xml:space="preserve">καθημερινά με πληροφορίες </w:t>
      </w:r>
      <w:r w:rsidR="009126CF">
        <w:rPr>
          <w:rFonts w:cstheme="minorHAnsi"/>
          <w:sz w:val="24"/>
          <w:szCs w:val="24"/>
          <w:lang w:val="el-GR"/>
        </w:rPr>
        <w:t>από 5</w:t>
      </w:r>
      <w:r w:rsidR="009126CF" w:rsidRPr="009126CF">
        <w:rPr>
          <w:rFonts w:cstheme="minorHAnsi"/>
          <w:sz w:val="24"/>
          <w:szCs w:val="24"/>
          <w:lang w:val="el-GR"/>
        </w:rPr>
        <w:t>5</w:t>
      </w:r>
      <w:r w:rsidRPr="008167AB">
        <w:rPr>
          <w:rFonts w:cstheme="minorHAnsi"/>
          <w:sz w:val="24"/>
          <w:szCs w:val="24"/>
          <w:lang w:val="el-GR"/>
        </w:rPr>
        <w:t xml:space="preserve"> Γραφεία ΟΕΥ, </w:t>
      </w:r>
      <w:r w:rsidR="00D33307" w:rsidRPr="008167AB">
        <w:rPr>
          <w:rFonts w:cstheme="minorHAnsi"/>
          <w:sz w:val="24"/>
          <w:szCs w:val="24"/>
          <w:lang w:val="el-GR"/>
        </w:rPr>
        <w:t>βοηθώντας</w:t>
      </w:r>
      <w:r w:rsidRPr="008167AB">
        <w:rPr>
          <w:rFonts w:cstheme="minorHAnsi"/>
          <w:sz w:val="24"/>
          <w:szCs w:val="24"/>
          <w:lang w:val="el-GR"/>
        </w:rPr>
        <w:t xml:space="preserve"> στην εμβάθυνση της ενημέρωσης, επικοινωνίας και παροχής δικτυακών υπηρεσιών προς επιχειρήσεις</w:t>
      </w:r>
      <w:r w:rsidR="005F4E96" w:rsidRPr="005F4E96">
        <w:rPr>
          <w:rFonts w:cstheme="minorHAnsi"/>
          <w:sz w:val="24"/>
          <w:szCs w:val="24"/>
          <w:lang w:val="el-GR"/>
        </w:rPr>
        <w:t xml:space="preserve">, </w:t>
      </w:r>
      <w:r w:rsidR="005F4E96">
        <w:rPr>
          <w:rFonts w:cstheme="minorHAnsi"/>
          <w:sz w:val="24"/>
          <w:szCs w:val="24"/>
          <w:lang w:val="el-GR"/>
        </w:rPr>
        <w:t>φορείς και όσους επιθυμούν να λάβουν μια πιο εξειδικευμένη ενημέρωση</w:t>
      </w:r>
      <w:r w:rsidRPr="008167AB">
        <w:rPr>
          <w:rFonts w:cstheme="minorHAnsi"/>
          <w:sz w:val="24"/>
          <w:szCs w:val="24"/>
          <w:lang w:val="el-GR"/>
        </w:rPr>
        <w:t xml:space="preserve"> (έρευνα επιχειρηματικού περιβάλλοντος, αναζητήσεις προϊόντων, επιλογή εκθεσιακών συμμετοχών</w:t>
      </w:r>
      <w:r w:rsidR="005F4E96">
        <w:rPr>
          <w:rFonts w:cstheme="minorHAnsi"/>
          <w:sz w:val="24"/>
          <w:szCs w:val="24"/>
          <w:lang w:val="el-GR"/>
        </w:rPr>
        <w:t>). Επιπλέον για τους εγγεγραμμένους αποδέκτες του</w:t>
      </w:r>
      <w:r w:rsidRPr="008167AB">
        <w:rPr>
          <w:rFonts w:cstheme="minorHAnsi"/>
          <w:sz w:val="24"/>
          <w:szCs w:val="24"/>
          <w:lang w:val="el-GR"/>
        </w:rPr>
        <w:t xml:space="preserve"> </w:t>
      </w:r>
      <w:r w:rsidR="005F4E96">
        <w:rPr>
          <w:rFonts w:cstheme="minorHAnsi"/>
          <w:sz w:val="24"/>
          <w:szCs w:val="24"/>
          <w:lang w:val="el-GR"/>
        </w:rPr>
        <w:t>Ενημερωτικού Δελτίου (</w:t>
      </w:r>
      <w:r w:rsidR="005F4E96" w:rsidRPr="008167AB">
        <w:rPr>
          <w:rFonts w:cstheme="minorHAnsi"/>
          <w:sz w:val="24"/>
          <w:szCs w:val="24"/>
        </w:rPr>
        <w:t>Newsletter</w:t>
      </w:r>
      <w:r w:rsidR="005F4E96">
        <w:rPr>
          <w:rFonts w:cstheme="minorHAnsi"/>
          <w:sz w:val="24"/>
          <w:szCs w:val="24"/>
          <w:lang w:val="el-GR"/>
        </w:rPr>
        <w:t>) παρέχεται η δυνατότητα καθημερινής πληροφόρησης για εκδηλώσεις επιχειρηματικού ενδιαφέροντος και ροή ειδήσεων για τις αγορές στις οποίες είναι διαπιστευμένα τα Γραφεία ΟΕΥ.</w:t>
      </w:r>
      <w:r w:rsidR="005F4E96" w:rsidRPr="008167AB">
        <w:rPr>
          <w:rFonts w:cstheme="minorHAnsi"/>
          <w:sz w:val="24"/>
          <w:szCs w:val="24"/>
          <w:lang w:val="el-GR"/>
        </w:rPr>
        <w:t xml:space="preserve"> </w:t>
      </w:r>
    </w:p>
    <w:p w:rsidR="00D33307" w:rsidRPr="000D3CBF" w:rsidRDefault="00D33307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8167AB">
        <w:rPr>
          <w:rFonts w:cstheme="minorHAnsi"/>
          <w:sz w:val="24"/>
          <w:szCs w:val="24"/>
          <w:lang w:val="el-GR"/>
        </w:rPr>
        <w:t xml:space="preserve">Το </w:t>
      </w:r>
      <w:r w:rsidRPr="008167AB">
        <w:rPr>
          <w:rFonts w:cstheme="minorHAnsi"/>
          <w:sz w:val="24"/>
          <w:szCs w:val="24"/>
        </w:rPr>
        <w:t>AGORA</w:t>
      </w:r>
      <w:r w:rsidRPr="008167AB">
        <w:rPr>
          <w:rFonts w:cstheme="minorHAnsi"/>
          <w:sz w:val="24"/>
          <w:szCs w:val="24"/>
          <w:lang w:val="el-GR"/>
        </w:rPr>
        <w:t xml:space="preserve"> έχει εδραιωθεί στη συνείδηση των εξωστρεφών επιχειρήσεών μας ως φερέγγυα «τράπεζα γνώσης-δράσης» και ως ένας βασικός μοχλός συνδρομής του </w:t>
      </w:r>
      <w:r w:rsidRPr="008167AB">
        <w:rPr>
          <w:rFonts w:cstheme="minorHAnsi"/>
          <w:sz w:val="24"/>
          <w:szCs w:val="24"/>
          <w:lang w:val="el-GR"/>
        </w:rPr>
        <w:lastRenderedPageBreak/>
        <w:t xml:space="preserve">ΥΠΕΞ στην υλοποίηση των στόχων τους, καθώς και ως </w:t>
      </w:r>
      <w:r w:rsidRPr="000D3CBF">
        <w:rPr>
          <w:rFonts w:cstheme="minorHAnsi"/>
          <w:sz w:val="24"/>
          <w:szCs w:val="24"/>
          <w:lang w:val="el-GR"/>
        </w:rPr>
        <w:t>ενεργός συντελεστής προώθησης της Οικονομικής Διπλωματίας.</w:t>
      </w:r>
    </w:p>
    <w:p w:rsidR="00850650" w:rsidRDefault="000D3CBF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0D3CBF">
        <w:rPr>
          <w:rFonts w:cstheme="minorHAnsi"/>
          <w:sz w:val="24"/>
          <w:szCs w:val="24"/>
          <w:lang w:val="el-GR"/>
        </w:rPr>
        <w:t xml:space="preserve">Η διαδικτυακή πύλη </w:t>
      </w:r>
      <w:r w:rsidRPr="000D3CBF">
        <w:rPr>
          <w:rFonts w:cstheme="minorHAnsi"/>
          <w:sz w:val="24"/>
          <w:szCs w:val="24"/>
        </w:rPr>
        <w:t>Agora</w:t>
      </w:r>
      <w:r w:rsidRPr="000D3CBF">
        <w:rPr>
          <w:rFonts w:cstheme="minorHAnsi"/>
          <w:sz w:val="24"/>
          <w:szCs w:val="24"/>
          <w:lang w:val="el-GR"/>
        </w:rPr>
        <w:t xml:space="preserve"> δημιουργήθηκε </w:t>
      </w:r>
      <w:r>
        <w:rPr>
          <w:rFonts w:cstheme="minorHAnsi"/>
          <w:sz w:val="24"/>
          <w:szCs w:val="24"/>
          <w:lang w:val="el-GR"/>
        </w:rPr>
        <w:t xml:space="preserve">το </w:t>
      </w:r>
      <w:r w:rsidRPr="000D3CBF">
        <w:rPr>
          <w:rFonts w:cstheme="minorHAnsi"/>
          <w:sz w:val="24"/>
          <w:szCs w:val="24"/>
          <w:lang w:val="el-GR"/>
        </w:rPr>
        <w:t xml:space="preserve">2006 </w:t>
      </w:r>
      <w:r>
        <w:rPr>
          <w:rFonts w:cstheme="minorHAnsi"/>
          <w:sz w:val="24"/>
          <w:szCs w:val="24"/>
          <w:lang w:val="el-GR"/>
        </w:rPr>
        <w:t>και</w:t>
      </w:r>
      <w:r w:rsidRPr="000D3CBF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αναβαθμίστηκε</w:t>
      </w:r>
      <w:r w:rsidRPr="000D3CBF">
        <w:rPr>
          <w:rFonts w:cstheme="minorHAnsi"/>
          <w:sz w:val="24"/>
          <w:szCs w:val="24"/>
          <w:lang w:val="el-GR"/>
        </w:rPr>
        <w:t xml:space="preserve"> </w:t>
      </w:r>
      <w:r w:rsidR="0097420C">
        <w:rPr>
          <w:rFonts w:cstheme="minorHAnsi"/>
          <w:sz w:val="24"/>
          <w:szCs w:val="24"/>
          <w:lang w:val="el-GR"/>
        </w:rPr>
        <w:t>το 201</w:t>
      </w:r>
      <w:r w:rsidR="0097420C" w:rsidRPr="0097420C">
        <w:rPr>
          <w:rFonts w:cstheme="minorHAnsi"/>
          <w:sz w:val="24"/>
          <w:szCs w:val="24"/>
          <w:lang w:val="el-GR"/>
        </w:rPr>
        <w:t>6</w:t>
      </w:r>
      <w:r w:rsidRPr="000D3CBF">
        <w:rPr>
          <w:rFonts w:cstheme="minorHAnsi"/>
          <w:sz w:val="24"/>
          <w:szCs w:val="24"/>
          <w:lang w:val="el-GR"/>
        </w:rPr>
        <w:t xml:space="preserve">.  </w:t>
      </w:r>
    </w:p>
    <w:p w:rsidR="00C8399B" w:rsidRPr="000D3CBF" w:rsidRDefault="00C8399B" w:rsidP="008167AB">
      <w:pPr>
        <w:spacing w:line="360" w:lineRule="auto"/>
        <w:ind w:left="426"/>
        <w:rPr>
          <w:rFonts w:cstheme="minorHAnsi"/>
          <w:b/>
          <w:sz w:val="24"/>
          <w:szCs w:val="24"/>
          <w:lang w:val="el-GR"/>
        </w:rPr>
      </w:pPr>
      <w:r w:rsidRPr="000D3CBF">
        <w:rPr>
          <w:rFonts w:cstheme="minorHAnsi"/>
          <w:b/>
          <w:sz w:val="24"/>
          <w:szCs w:val="24"/>
          <w:lang w:val="el-GR"/>
        </w:rPr>
        <w:t xml:space="preserve">Η </w:t>
      </w:r>
      <w:r w:rsidR="00A12A7A" w:rsidRPr="000D3CBF">
        <w:rPr>
          <w:rFonts w:cstheme="minorHAnsi"/>
          <w:b/>
          <w:sz w:val="24"/>
          <w:szCs w:val="24"/>
          <w:lang w:val="el-GR"/>
        </w:rPr>
        <w:t xml:space="preserve">αναβαθμισμένη </w:t>
      </w:r>
      <w:r w:rsidRPr="000D3CBF">
        <w:rPr>
          <w:rFonts w:cstheme="minorHAnsi"/>
          <w:b/>
          <w:sz w:val="24"/>
          <w:szCs w:val="24"/>
          <w:lang w:val="el-GR"/>
        </w:rPr>
        <w:t xml:space="preserve">διαδικτυακή πύλη </w:t>
      </w:r>
      <w:r w:rsidRPr="000D3CBF">
        <w:rPr>
          <w:rFonts w:cstheme="minorHAnsi"/>
          <w:b/>
          <w:sz w:val="24"/>
          <w:szCs w:val="24"/>
        </w:rPr>
        <w:t>AGORA</w:t>
      </w:r>
      <w:r w:rsidRPr="000D3CBF">
        <w:rPr>
          <w:rFonts w:cstheme="minorHAnsi"/>
          <w:b/>
          <w:sz w:val="24"/>
          <w:szCs w:val="24"/>
          <w:lang w:val="el-GR"/>
        </w:rPr>
        <w:t xml:space="preserve"> (</w:t>
      </w:r>
      <w:r w:rsidR="000A3F7C">
        <w:fldChar w:fldCharType="begin"/>
      </w:r>
      <w:r w:rsidR="000A3F7C">
        <w:instrText>HYPERLINK</w:instrText>
      </w:r>
      <w:r w:rsidR="000A3F7C" w:rsidRPr="00392A00">
        <w:rPr>
          <w:lang w:val="el-GR"/>
        </w:rPr>
        <w:instrText xml:space="preserve"> "</w:instrText>
      </w:r>
      <w:r w:rsidR="000A3F7C">
        <w:instrText>http</w:instrText>
      </w:r>
      <w:r w:rsidR="000A3F7C" w:rsidRPr="00392A00">
        <w:rPr>
          <w:lang w:val="el-GR"/>
        </w:rPr>
        <w:instrText>://</w:instrText>
      </w:r>
      <w:r w:rsidR="000A3F7C">
        <w:instrText>agora</w:instrText>
      </w:r>
      <w:r w:rsidR="000A3F7C" w:rsidRPr="00392A00">
        <w:rPr>
          <w:lang w:val="el-GR"/>
        </w:rPr>
        <w:instrText>.</w:instrText>
      </w:r>
      <w:r w:rsidR="000A3F7C">
        <w:instrText>mfa</w:instrText>
      </w:r>
      <w:r w:rsidR="000A3F7C" w:rsidRPr="00392A00">
        <w:rPr>
          <w:lang w:val="el-GR"/>
        </w:rPr>
        <w:instrText>.</w:instrText>
      </w:r>
      <w:r w:rsidR="000A3F7C">
        <w:instrText>gr</w:instrText>
      </w:r>
      <w:r w:rsidR="000A3F7C" w:rsidRPr="00392A00">
        <w:rPr>
          <w:lang w:val="el-GR"/>
        </w:rPr>
        <w:instrText>/"</w:instrText>
      </w:r>
      <w:r w:rsidR="000A3F7C">
        <w:fldChar w:fldCharType="separate"/>
      </w:r>
      <w:r w:rsidRPr="000D3CBF">
        <w:rPr>
          <w:rStyle w:val="Hyperlink"/>
          <w:rFonts w:cstheme="minorHAnsi"/>
          <w:b/>
          <w:color w:val="auto"/>
          <w:sz w:val="24"/>
          <w:szCs w:val="24"/>
        </w:rPr>
        <w:t>http</w:t>
      </w:r>
      <w:r w:rsidRPr="000D3CBF">
        <w:rPr>
          <w:rStyle w:val="Hyperlink"/>
          <w:rFonts w:cstheme="minorHAnsi"/>
          <w:b/>
          <w:color w:val="auto"/>
          <w:sz w:val="24"/>
          <w:szCs w:val="24"/>
          <w:lang w:val="el-GR"/>
        </w:rPr>
        <w:t>://</w:t>
      </w:r>
      <w:r w:rsidRPr="000D3CBF">
        <w:rPr>
          <w:rStyle w:val="Hyperlink"/>
          <w:rFonts w:cstheme="minorHAnsi"/>
          <w:b/>
          <w:color w:val="auto"/>
          <w:sz w:val="24"/>
          <w:szCs w:val="24"/>
        </w:rPr>
        <w:t>agora</w:t>
      </w:r>
      <w:r w:rsidRPr="000D3CBF">
        <w:rPr>
          <w:rStyle w:val="Hyperlink"/>
          <w:rFonts w:cstheme="minorHAnsi"/>
          <w:b/>
          <w:color w:val="auto"/>
          <w:sz w:val="24"/>
          <w:szCs w:val="24"/>
          <w:lang w:val="el-GR"/>
        </w:rPr>
        <w:t>.</w:t>
      </w:r>
      <w:proofErr w:type="spellStart"/>
      <w:r w:rsidRPr="000D3CBF">
        <w:rPr>
          <w:rStyle w:val="Hyperlink"/>
          <w:rFonts w:cstheme="minorHAnsi"/>
          <w:b/>
          <w:color w:val="auto"/>
          <w:sz w:val="24"/>
          <w:szCs w:val="24"/>
        </w:rPr>
        <w:t>mfa</w:t>
      </w:r>
      <w:proofErr w:type="spellEnd"/>
      <w:r w:rsidRPr="000D3CBF">
        <w:rPr>
          <w:rStyle w:val="Hyperlink"/>
          <w:rFonts w:cstheme="minorHAnsi"/>
          <w:b/>
          <w:color w:val="auto"/>
          <w:sz w:val="24"/>
          <w:szCs w:val="24"/>
          <w:lang w:val="el-GR"/>
        </w:rPr>
        <w:t>.</w:t>
      </w:r>
      <w:proofErr w:type="spellStart"/>
      <w:r w:rsidRPr="000D3CBF">
        <w:rPr>
          <w:rStyle w:val="Hyperlink"/>
          <w:rFonts w:cstheme="minorHAnsi"/>
          <w:b/>
          <w:color w:val="auto"/>
          <w:sz w:val="24"/>
          <w:szCs w:val="24"/>
        </w:rPr>
        <w:t>gr</w:t>
      </w:r>
      <w:proofErr w:type="spellEnd"/>
      <w:r w:rsidRPr="000D3CBF">
        <w:rPr>
          <w:rStyle w:val="Hyperlink"/>
          <w:rFonts w:cstheme="minorHAnsi"/>
          <w:b/>
          <w:color w:val="auto"/>
          <w:sz w:val="24"/>
          <w:szCs w:val="24"/>
          <w:lang w:val="el-GR"/>
        </w:rPr>
        <w:t>/</w:t>
      </w:r>
      <w:r w:rsidR="000A3F7C">
        <w:fldChar w:fldCharType="end"/>
      </w:r>
      <w:r w:rsidRPr="000D3CBF">
        <w:rPr>
          <w:rFonts w:cstheme="minorHAnsi"/>
          <w:b/>
          <w:sz w:val="24"/>
          <w:szCs w:val="24"/>
          <w:lang w:val="el-GR"/>
        </w:rPr>
        <w:t xml:space="preserve">) προσφέρει  στην ελληνική επιχειρηματική κοινότητα: 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γενικές πληροφορίες για την οικονομία της χώρα</w:t>
      </w:r>
      <w:r w:rsidR="00E15EFC" w:rsidRPr="000D3CBF">
        <w:rPr>
          <w:rFonts w:cstheme="minorHAnsi"/>
          <w:sz w:val="24"/>
          <w:szCs w:val="24"/>
        </w:rPr>
        <w:t>ς</w:t>
      </w:r>
      <w:r w:rsidRPr="000D3CBF">
        <w:rPr>
          <w:rFonts w:cstheme="minorHAnsi"/>
          <w:sz w:val="24"/>
          <w:szCs w:val="24"/>
        </w:rPr>
        <w:t xml:space="preserve"> διαπίστευσης του Γρ. ΟΕΥ</w:t>
      </w:r>
      <w:r w:rsidR="007A1F4C" w:rsidRPr="000D3CBF">
        <w:rPr>
          <w:rFonts w:cstheme="minorHAnsi"/>
          <w:sz w:val="24"/>
          <w:szCs w:val="24"/>
        </w:rPr>
        <w:t>,</w:t>
      </w:r>
    </w:p>
    <w:p w:rsidR="007A1F4C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προσφορές ή ζητήσεις επιχειρηματικής συνεργασίας, ανάλογα με το προϊόν ή την υπηρεσία </w:t>
      </w:r>
      <w:r w:rsidR="00E15EFC" w:rsidRPr="000D3CBF">
        <w:rPr>
          <w:rFonts w:cstheme="minorHAnsi"/>
          <w:sz w:val="24"/>
          <w:szCs w:val="24"/>
        </w:rPr>
        <w:t>ή και τη χώρα ενδιαφέροντός</w:t>
      </w:r>
      <w:r w:rsidR="007A1F4C" w:rsidRPr="000D3CBF">
        <w:rPr>
          <w:rFonts w:cstheme="minorHAnsi"/>
          <w:sz w:val="24"/>
          <w:szCs w:val="24"/>
        </w:rPr>
        <w:t xml:space="preserve"> καθώς και ε</w:t>
      </w:r>
      <w:r w:rsidR="00E15EFC" w:rsidRPr="000D3CBF">
        <w:rPr>
          <w:rFonts w:cstheme="minorHAnsi"/>
          <w:sz w:val="24"/>
          <w:szCs w:val="24"/>
        </w:rPr>
        <w:t xml:space="preserve">ύχρηστη </w:t>
      </w:r>
      <w:r w:rsidR="007A1F4C" w:rsidRPr="000D3CBF">
        <w:rPr>
          <w:rFonts w:cstheme="minorHAnsi"/>
          <w:sz w:val="24"/>
          <w:szCs w:val="24"/>
        </w:rPr>
        <w:t xml:space="preserve">μηχανή </w:t>
      </w:r>
      <w:r w:rsidR="00E15EFC" w:rsidRPr="000D3CBF">
        <w:rPr>
          <w:rFonts w:cstheme="minorHAnsi"/>
          <w:sz w:val="24"/>
          <w:szCs w:val="24"/>
        </w:rPr>
        <w:t>αναζήτηση</w:t>
      </w:r>
      <w:r w:rsidR="007A1F4C" w:rsidRPr="000D3CBF">
        <w:rPr>
          <w:rFonts w:cstheme="minorHAnsi"/>
          <w:sz w:val="24"/>
          <w:szCs w:val="24"/>
        </w:rPr>
        <w:t xml:space="preserve">ς, 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στοιχεία διμερών οικονομικών σχέσεων</w:t>
      </w:r>
      <w:r w:rsidR="007A1F4C" w:rsidRPr="000D3CBF">
        <w:rPr>
          <w:rFonts w:cstheme="minorHAnsi"/>
          <w:sz w:val="24"/>
          <w:szCs w:val="24"/>
        </w:rPr>
        <w:t>,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θεσμικό </w:t>
      </w:r>
      <w:r w:rsidR="00E15EFC" w:rsidRPr="000D3CBF">
        <w:rPr>
          <w:rFonts w:cstheme="minorHAnsi"/>
          <w:sz w:val="24"/>
          <w:szCs w:val="24"/>
        </w:rPr>
        <w:t xml:space="preserve">και επενδυτικό </w:t>
      </w:r>
      <w:r w:rsidRPr="000D3CBF">
        <w:rPr>
          <w:rFonts w:cstheme="minorHAnsi"/>
          <w:sz w:val="24"/>
          <w:szCs w:val="24"/>
        </w:rPr>
        <w:t>πλαίσιο</w:t>
      </w:r>
      <w:r w:rsidR="007A1F4C" w:rsidRPr="000D3CBF">
        <w:rPr>
          <w:rFonts w:cstheme="minorHAnsi"/>
          <w:sz w:val="24"/>
          <w:szCs w:val="24"/>
        </w:rPr>
        <w:t>,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δημόσιους διαγωνισμούς, προμήθειες, προκηρύξεις τεχνικών έργων, 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επιχειρηματικές αποστολές και εκθέσεις, 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έρευνες αγοράς και κλαδικές μελέτες,</w:t>
      </w:r>
    </w:p>
    <w:p w:rsidR="00E15EFC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τρέχουσες οικονομικές και εμπορικές εξελίξεις, 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tabs>
          <w:tab w:val="num" w:pos="851"/>
        </w:tabs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τους φορείς και τις υπηρεσίες των ξένων χωρών.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Ετήσιες εκθέσεις, ενημερωτικά δελτία (newsletter), Οδηγοί Επιχειρείν</w:t>
      </w:r>
      <w:r w:rsidR="007A1F4C" w:rsidRPr="000D3CBF">
        <w:rPr>
          <w:rFonts w:cstheme="minorHAnsi"/>
          <w:sz w:val="24"/>
          <w:szCs w:val="24"/>
        </w:rPr>
        <w:t>,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Στατιστικά στοιχεία</w:t>
      </w:r>
      <w:r w:rsidR="007A1F4C" w:rsidRPr="000D3CBF">
        <w:rPr>
          <w:rFonts w:cstheme="minorHAnsi"/>
          <w:sz w:val="24"/>
          <w:szCs w:val="24"/>
        </w:rPr>
        <w:t>,</w:t>
      </w:r>
    </w:p>
    <w:p w:rsidR="00C8399B" w:rsidRPr="000D3CBF" w:rsidRDefault="00C8399B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Ημέρες πληροφόρησης επιχειρηματιών</w:t>
      </w:r>
      <w:r w:rsidR="00F141D1" w:rsidRPr="000D3CBF">
        <w:rPr>
          <w:rFonts w:cstheme="minorHAnsi"/>
          <w:sz w:val="24"/>
          <w:szCs w:val="24"/>
        </w:rPr>
        <w:t>,</w:t>
      </w:r>
    </w:p>
    <w:p w:rsidR="007A1F4C" w:rsidRPr="000D3CBF" w:rsidRDefault="00F141D1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Εύχρηστη </w:t>
      </w:r>
      <w:r w:rsidR="007A1F4C" w:rsidRPr="000D3CBF">
        <w:rPr>
          <w:rFonts w:cstheme="minorHAnsi"/>
          <w:sz w:val="24"/>
          <w:szCs w:val="24"/>
        </w:rPr>
        <w:t>αναζήτηση</w:t>
      </w:r>
      <w:r w:rsidRPr="000D3CBF">
        <w:rPr>
          <w:rFonts w:cstheme="minorHAnsi"/>
          <w:sz w:val="24"/>
          <w:szCs w:val="24"/>
        </w:rPr>
        <w:t xml:space="preserve"> εκδηλώσεων εξωστρέφειας (Διεθνείς Εκθέσεις, Επιχειρηματικές Αποστολές</w:t>
      </w:r>
      <w:r w:rsidR="007A1F4C" w:rsidRPr="000D3CBF">
        <w:rPr>
          <w:rFonts w:cstheme="minorHAnsi"/>
          <w:sz w:val="24"/>
          <w:szCs w:val="24"/>
        </w:rPr>
        <w:t xml:space="preserve"> και </w:t>
      </w:r>
      <w:r w:rsidRPr="000D3CBF">
        <w:rPr>
          <w:rFonts w:cstheme="minorHAnsi"/>
          <w:sz w:val="24"/>
          <w:szCs w:val="24"/>
        </w:rPr>
        <w:t>Εκδηλώσεις Προώθησης Προϊόντων/ Υπηρεσιών κ.α.).</w:t>
      </w:r>
    </w:p>
    <w:p w:rsidR="00F141D1" w:rsidRPr="000D3CBF" w:rsidRDefault="00F141D1" w:rsidP="007A1F4C">
      <w:pPr>
        <w:pStyle w:val="ListParagraph"/>
        <w:numPr>
          <w:ilvl w:val="0"/>
          <w:numId w:val="11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Αναρτήσεις και ειδήσεις για την ελληνική οικονομία και το εξαγωγικό εμπόριο.</w:t>
      </w:r>
    </w:p>
    <w:p w:rsidR="0075788D" w:rsidRPr="0097420C" w:rsidRDefault="0075788D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</w:p>
    <w:p w:rsidR="0075788D" w:rsidRPr="0097420C" w:rsidRDefault="0075788D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</w:p>
    <w:p w:rsidR="0075788D" w:rsidRPr="0097420C" w:rsidRDefault="0075788D" w:rsidP="008167AB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</w:p>
    <w:p w:rsidR="002578C3" w:rsidRPr="000D3CBF" w:rsidRDefault="002578C3" w:rsidP="00237B7A">
      <w:pPr>
        <w:spacing w:line="360" w:lineRule="auto"/>
        <w:ind w:left="426"/>
        <w:rPr>
          <w:rFonts w:cstheme="minorHAnsi"/>
          <w:sz w:val="24"/>
          <w:szCs w:val="24"/>
          <w:lang w:val="el-GR"/>
        </w:rPr>
      </w:pPr>
      <w:r w:rsidRPr="000D3CBF">
        <w:rPr>
          <w:rFonts w:cstheme="minorHAnsi"/>
          <w:sz w:val="24"/>
          <w:szCs w:val="24"/>
          <w:lang w:val="el-GR"/>
        </w:rPr>
        <w:lastRenderedPageBreak/>
        <w:t>Η περαιτέρω αναβάθμιση της πύλης “Α</w:t>
      </w:r>
      <w:proofErr w:type="spellStart"/>
      <w:r w:rsidRPr="000D3CBF">
        <w:rPr>
          <w:rFonts w:cstheme="minorHAnsi"/>
          <w:sz w:val="24"/>
          <w:szCs w:val="24"/>
        </w:rPr>
        <w:t>gora</w:t>
      </w:r>
      <w:proofErr w:type="spellEnd"/>
      <w:r w:rsidRPr="000D3CBF">
        <w:rPr>
          <w:rFonts w:cstheme="minorHAnsi"/>
          <w:sz w:val="24"/>
          <w:szCs w:val="24"/>
          <w:lang w:val="el-GR"/>
        </w:rPr>
        <w:t>” θα περιλαμβάνει τη λειτουργία μιας σύγχρονης Διαδικτυακής Πύλης (</w:t>
      </w:r>
      <w:r w:rsidRPr="000D3CBF">
        <w:rPr>
          <w:rFonts w:cstheme="minorHAnsi"/>
          <w:sz w:val="24"/>
          <w:szCs w:val="24"/>
        </w:rPr>
        <w:t>One</w:t>
      </w:r>
      <w:r w:rsidRPr="000D3CBF">
        <w:rPr>
          <w:rFonts w:cstheme="minorHAnsi"/>
          <w:sz w:val="24"/>
          <w:szCs w:val="24"/>
          <w:lang w:val="el-GR"/>
        </w:rPr>
        <w:t xml:space="preserve"> </w:t>
      </w:r>
      <w:r w:rsidRPr="000D3CBF">
        <w:rPr>
          <w:rFonts w:cstheme="minorHAnsi"/>
          <w:sz w:val="24"/>
          <w:szCs w:val="24"/>
        </w:rPr>
        <w:t>Stop</w:t>
      </w:r>
      <w:r w:rsidRPr="000D3CBF">
        <w:rPr>
          <w:rFonts w:cstheme="minorHAnsi"/>
          <w:sz w:val="24"/>
          <w:szCs w:val="24"/>
          <w:lang w:val="el-GR"/>
        </w:rPr>
        <w:t xml:space="preserve"> </w:t>
      </w:r>
      <w:r w:rsidRPr="000D3CBF">
        <w:rPr>
          <w:rFonts w:cstheme="minorHAnsi"/>
          <w:sz w:val="24"/>
          <w:szCs w:val="24"/>
        </w:rPr>
        <w:t>Shop</w:t>
      </w:r>
      <w:r w:rsidRPr="000D3CBF">
        <w:rPr>
          <w:rFonts w:cstheme="minorHAnsi"/>
          <w:sz w:val="24"/>
          <w:szCs w:val="24"/>
          <w:lang w:val="el-GR"/>
        </w:rPr>
        <w:t xml:space="preserve">). </w:t>
      </w:r>
      <w:r w:rsidR="001F58AB" w:rsidRPr="000D3CBF">
        <w:rPr>
          <w:rFonts w:cstheme="minorHAnsi"/>
          <w:sz w:val="24"/>
          <w:szCs w:val="24"/>
          <w:lang w:val="el-GR"/>
        </w:rPr>
        <w:t xml:space="preserve"> </w:t>
      </w:r>
      <w:r w:rsidRPr="000D3CBF">
        <w:rPr>
          <w:rFonts w:cstheme="minorHAnsi"/>
          <w:sz w:val="24"/>
          <w:szCs w:val="24"/>
          <w:lang w:val="el-GR"/>
        </w:rPr>
        <w:t>Ειδικότερα, αναμένεται να αξιοποιήσει πλήρως τις σύγχρονες τεχνολογίες, όπως :</w:t>
      </w:r>
    </w:p>
    <w:p w:rsidR="002578C3" w:rsidRPr="000D3CBF" w:rsidRDefault="002578C3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GIS συστήματα με δυνατότητα εκτέλεσης δυναμικών και στατικών ερωτημάτων και αναφορών.</w:t>
      </w:r>
    </w:p>
    <w:p w:rsidR="002578C3" w:rsidRPr="000D3CBF" w:rsidRDefault="002578C3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Εξειδικευμένα εργαλεία  επιχειρηματικής συνεργασίας, εργαλεία BI και MIS για τη επεξεργασία δεδομένων, την παραγωγή αναφορών (reports) και την υποστήριξη της διαδικασίας λήψης αποφάσεων. </w:t>
      </w:r>
    </w:p>
    <w:p w:rsidR="002578C3" w:rsidRPr="000D3CBF" w:rsidRDefault="001F58AB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Ψηφιοποίηση</w:t>
      </w:r>
      <w:r w:rsidR="002578C3" w:rsidRPr="000D3CBF">
        <w:rPr>
          <w:rFonts w:cstheme="minorHAnsi"/>
          <w:sz w:val="24"/>
          <w:szCs w:val="24"/>
        </w:rPr>
        <w:t xml:space="preserve"> της διαδικασίας επεξεργασίας αιτημάτων μέσω λειτουργιών ενός σύγχρονου document management system, συμβάλλοντας περαιτέρω στην ταχύτερη και άμεση εξυπηρέτηση εμπλεκομένων και τη βελτίωση της ποιότητας τόσο των back-end όσο και των front-end λειτουργιών. </w:t>
      </w:r>
    </w:p>
    <w:p w:rsidR="00237B7A" w:rsidRPr="000D3CBF" w:rsidRDefault="00237B7A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Ειδικότερα, το αναβαθμισμένο Σύστημα θα αποσκοπεί μεταξύ άλλων να: </w:t>
      </w:r>
    </w:p>
    <w:p w:rsidR="00237B7A" w:rsidRPr="000D3CBF" w:rsidRDefault="00237B7A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Παρέχει πληροφορίες επί του συνόλου των θεμάτων που αφορούν την εξωστρέφεια, ανά χώρα, θέμα, εκδηλώσεις, προσφορά-ζήτηση επιχειρηματικής συνεργασίας κ.α., μειώνοντας τον χρόνο ανάκτησης πληροφοριών, μέσα από την αξιοποίηση των σύγχρονων τεχνολογιών. </w:t>
      </w:r>
    </w:p>
    <w:p w:rsidR="00237B7A" w:rsidRPr="000D3CBF" w:rsidRDefault="0097420C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Ενσωματών</w:t>
      </w:r>
      <w:r w:rsidR="00237B7A" w:rsidRPr="000D3CBF">
        <w:rPr>
          <w:rFonts w:cstheme="minorHAnsi"/>
          <w:sz w:val="24"/>
          <w:szCs w:val="24"/>
        </w:rPr>
        <w:t xml:space="preserve">ει όλα τα δεδομένα από </w:t>
      </w:r>
      <w:r>
        <w:rPr>
          <w:rFonts w:cstheme="minorHAnsi"/>
          <w:sz w:val="24"/>
          <w:szCs w:val="24"/>
        </w:rPr>
        <w:t xml:space="preserve">τη τρέχουσα Διαδικτυακή Πύλη </w:t>
      </w:r>
      <w:r w:rsidR="00237B7A" w:rsidRPr="000D3CBF">
        <w:rPr>
          <w:rFonts w:cstheme="minorHAnsi"/>
          <w:sz w:val="24"/>
          <w:szCs w:val="24"/>
        </w:rPr>
        <w:t xml:space="preserve"> Agora με δυνατότητα γεωγραφικής απεικόνισης, αλλά και δεδομένα συναφή προς τις δραστηριότητες των ελληνικών επιχειρήσεων/ φορέων παγκοσμίως και την ανάπτυξη μηχανισμών εύκολης </w:t>
      </w:r>
      <w:r w:rsidRPr="000D3CBF">
        <w:rPr>
          <w:rFonts w:cstheme="minorHAnsi"/>
          <w:sz w:val="24"/>
          <w:szCs w:val="24"/>
        </w:rPr>
        <w:t>επικαιροποίηση</w:t>
      </w:r>
      <w:r w:rsidR="00237B7A" w:rsidRPr="000D3CBF">
        <w:rPr>
          <w:rFonts w:cstheme="minorHAnsi"/>
          <w:sz w:val="24"/>
          <w:szCs w:val="24"/>
        </w:rPr>
        <w:t xml:space="preserve"> τους. </w:t>
      </w:r>
    </w:p>
    <w:p w:rsidR="0097420C" w:rsidRDefault="0097420C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Μειών</w:t>
      </w:r>
      <w:r w:rsidR="00237B7A" w:rsidRPr="000D3CBF">
        <w:rPr>
          <w:rFonts w:cstheme="minorHAnsi"/>
          <w:sz w:val="24"/>
          <w:szCs w:val="24"/>
        </w:rPr>
        <w:t>ει το χρόνο εξυπηρέτησης των επιχειρήσεων σε υπηρεσίες σχετικές με γεωγραφικά δεδομένα.</w:t>
      </w:r>
      <w:r>
        <w:rPr>
          <w:rFonts w:cstheme="minorHAnsi"/>
          <w:sz w:val="24"/>
          <w:szCs w:val="24"/>
        </w:rPr>
        <w:t xml:space="preserve"> </w:t>
      </w:r>
    </w:p>
    <w:p w:rsidR="0097420C" w:rsidRDefault="0097420C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Αντικαθιστά </w:t>
      </w:r>
      <w:r w:rsidR="00237B7A" w:rsidRPr="000D3CBF">
        <w:rPr>
          <w:rFonts w:cstheme="minorHAnsi"/>
          <w:sz w:val="24"/>
          <w:szCs w:val="24"/>
        </w:rPr>
        <w:t xml:space="preserve"> μεγάλο αριθμό χειρόγραφων διαδικασιών με ηλεκτρονικές. </w:t>
      </w:r>
    </w:p>
    <w:p w:rsidR="00237B7A" w:rsidRPr="000D3CBF" w:rsidRDefault="00237B7A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 xml:space="preserve">Συμβάλει στην επικοινωνία και εμπλοκή Υπηρεσιών Δημόσιας Διοίκησης με όλο το φάσμα των εμπλεκομένων υπηρεσιών εξωστρέφειας. </w:t>
      </w:r>
    </w:p>
    <w:p w:rsidR="00237B7A" w:rsidRPr="000D3CBF" w:rsidRDefault="0097420C" w:rsidP="0051547F">
      <w:pPr>
        <w:pStyle w:val="ListParagraph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Αναπτύσ</w:t>
      </w:r>
      <w:r w:rsidR="00237B7A" w:rsidRPr="000D3CBF">
        <w:rPr>
          <w:rFonts w:cstheme="minorHAnsi"/>
          <w:sz w:val="24"/>
          <w:szCs w:val="24"/>
        </w:rPr>
        <w:t xml:space="preserve">ει και να παρέχει  προσωποποιημένες, διαδραστικές και άλλες ενημερωτικές υπηρεσίες, </w:t>
      </w:r>
      <w:r>
        <w:rPr>
          <w:rFonts w:cstheme="minorHAnsi"/>
          <w:sz w:val="24"/>
          <w:szCs w:val="24"/>
        </w:rPr>
        <w:t>(</w:t>
      </w:r>
      <w:r w:rsidR="00237B7A" w:rsidRPr="000D3CBF">
        <w:rPr>
          <w:rFonts w:cstheme="minorHAnsi"/>
          <w:sz w:val="24"/>
          <w:szCs w:val="24"/>
        </w:rPr>
        <w:t>Video on Demand</w:t>
      </w:r>
      <w:r>
        <w:rPr>
          <w:rFonts w:cstheme="minorHAnsi"/>
          <w:sz w:val="24"/>
          <w:szCs w:val="24"/>
        </w:rPr>
        <w:t>)</w:t>
      </w:r>
      <w:r w:rsidR="00237B7A" w:rsidRPr="000D3CBF">
        <w:rPr>
          <w:rFonts w:cstheme="minorHAnsi"/>
          <w:sz w:val="24"/>
          <w:szCs w:val="24"/>
        </w:rPr>
        <w:t xml:space="preserve">, διεξαγωγής διαδικτυακών </w:t>
      </w:r>
      <w:r w:rsidR="00237B7A" w:rsidRPr="000D3CBF">
        <w:rPr>
          <w:rFonts w:cstheme="minorHAnsi"/>
          <w:sz w:val="24"/>
          <w:szCs w:val="24"/>
        </w:rPr>
        <w:lastRenderedPageBreak/>
        <w:t xml:space="preserve">σεμιναρίων, ηλεκτρονικής διαχείρισης στοιχείων, επεξεργασίας ηλεκτρονικών ερευνών αγοράς κ.α. </w:t>
      </w:r>
    </w:p>
    <w:p w:rsidR="00237B7A" w:rsidRPr="000D3CBF" w:rsidRDefault="00237B7A" w:rsidP="0097420C">
      <w:pPr>
        <w:pStyle w:val="ListParagraph"/>
        <w:spacing w:line="360" w:lineRule="auto"/>
        <w:ind w:left="786" w:firstLine="654"/>
        <w:jc w:val="both"/>
        <w:rPr>
          <w:rFonts w:cstheme="minorHAnsi"/>
          <w:sz w:val="24"/>
          <w:szCs w:val="24"/>
        </w:rPr>
      </w:pPr>
      <w:r w:rsidRPr="000D3CBF">
        <w:rPr>
          <w:rFonts w:cstheme="minorHAnsi"/>
          <w:sz w:val="24"/>
          <w:szCs w:val="24"/>
        </w:rPr>
        <w:t>Στο πλαίσιο της διαδικτυακής Πύλης “Agora” αναμένεται και η αναβάθμιση</w:t>
      </w:r>
      <w:r w:rsidR="0097420C">
        <w:rPr>
          <w:rFonts w:cstheme="minorHAnsi"/>
          <w:sz w:val="24"/>
          <w:szCs w:val="24"/>
        </w:rPr>
        <w:t xml:space="preserve"> της λειτουργίας  του «Συνηγόρου</w:t>
      </w:r>
      <w:r w:rsidRPr="000D3CBF">
        <w:rPr>
          <w:rFonts w:cstheme="minorHAnsi"/>
          <w:sz w:val="24"/>
          <w:szCs w:val="24"/>
        </w:rPr>
        <w:t xml:space="preserve"> της Αγοράς» που έχει ως στόχο την υποστήριξη των ελληνικών επιχειρήσεων, μέσω παροχής συμβουλών επιχειρηματικής δραστηριοποίησης σε ξένες αγορές, απάντησ</w:t>
      </w:r>
      <w:r w:rsidR="0097420C">
        <w:rPr>
          <w:rFonts w:cstheme="minorHAnsi"/>
          <w:sz w:val="24"/>
          <w:szCs w:val="24"/>
        </w:rPr>
        <w:t xml:space="preserve">ης σε εξατομικευμένα ερωτήματα και </w:t>
      </w:r>
      <w:r w:rsidRPr="000D3CBF">
        <w:rPr>
          <w:rFonts w:cstheme="minorHAnsi"/>
          <w:sz w:val="24"/>
          <w:szCs w:val="24"/>
        </w:rPr>
        <w:t>παρο</w:t>
      </w:r>
      <w:r w:rsidR="0097420C">
        <w:rPr>
          <w:rFonts w:cstheme="minorHAnsi"/>
          <w:sz w:val="24"/>
          <w:szCs w:val="24"/>
        </w:rPr>
        <w:t>χής επιχειρηματικής καθοδήγησης.</w:t>
      </w:r>
    </w:p>
    <w:sectPr w:rsidR="00237B7A" w:rsidRPr="000D3CBF" w:rsidSect="00EF57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C15"/>
    <w:multiLevelType w:val="hybridMultilevel"/>
    <w:tmpl w:val="117ABBA8"/>
    <w:lvl w:ilvl="0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8BA7DAE"/>
    <w:multiLevelType w:val="hybridMultilevel"/>
    <w:tmpl w:val="D082AA82"/>
    <w:lvl w:ilvl="0" w:tplc="FAD2EF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0B2740"/>
    <w:multiLevelType w:val="hybridMultilevel"/>
    <w:tmpl w:val="DEEC8D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571506"/>
    <w:multiLevelType w:val="hybridMultilevel"/>
    <w:tmpl w:val="D550E3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1034E22"/>
    <w:multiLevelType w:val="hybridMultilevel"/>
    <w:tmpl w:val="84F66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76E1F"/>
    <w:multiLevelType w:val="hybridMultilevel"/>
    <w:tmpl w:val="EAE019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917A1"/>
    <w:multiLevelType w:val="hybridMultilevel"/>
    <w:tmpl w:val="734EE6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3DE0"/>
    <w:multiLevelType w:val="hybridMultilevel"/>
    <w:tmpl w:val="13227EE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EF0F18"/>
    <w:multiLevelType w:val="hybridMultilevel"/>
    <w:tmpl w:val="7C36B2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1051A23"/>
    <w:multiLevelType w:val="hybridMultilevel"/>
    <w:tmpl w:val="C108E214"/>
    <w:lvl w:ilvl="0" w:tplc="D7846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E1854"/>
    <w:multiLevelType w:val="hybridMultilevel"/>
    <w:tmpl w:val="0EA07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887CBD"/>
    <w:multiLevelType w:val="hybridMultilevel"/>
    <w:tmpl w:val="71C286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DED3A31"/>
    <w:multiLevelType w:val="hybridMultilevel"/>
    <w:tmpl w:val="74DA50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47243"/>
    <w:rsid w:val="00003E1B"/>
    <w:rsid w:val="000A3F7C"/>
    <w:rsid w:val="000D3CBF"/>
    <w:rsid w:val="000E2BCB"/>
    <w:rsid w:val="000F3397"/>
    <w:rsid w:val="000F550B"/>
    <w:rsid w:val="001372E8"/>
    <w:rsid w:val="00160555"/>
    <w:rsid w:val="001B022E"/>
    <w:rsid w:val="001F58AB"/>
    <w:rsid w:val="00237B7A"/>
    <w:rsid w:val="002578C3"/>
    <w:rsid w:val="002A1F00"/>
    <w:rsid w:val="002D1F54"/>
    <w:rsid w:val="002D618E"/>
    <w:rsid w:val="002D6F54"/>
    <w:rsid w:val="002F1EF4"/>
    <w:rsid w:val="002F4FAE"/>
    <w:rsid w:val="003328AA"/>
    <w:rsid w:val="00346CDA"/>
    <w:rsid w:val="00392A00"/>
    <w:rsid w:val="003C06B3"/>
    <w:rsid w:val="00484D17"/>
    <w:rsid w:val="0051547F"/>
    <w:rsid w:val="005F4E96"/>
    <w:rsid w:val="0060277E"/>
    <w:rsid w:val="00607DBF"/>
    <w:rsid w:val="006163AA"/>
    <w:rsid w:val="00630E7B"/>
    <w:rsid w:val="00666429"/>
    <w:rsid w:val="00672863"/>
    <w:rsid w:val="00686C38"/>
    <w:rsid w:val="006D05BD"/>
    <w:rsid w:val="006E6F8D"/>
    <w:rsid w:val="006E7779"/>
    <w:rsid w:val="006F4FC2"/>
    <w:rsid w:val="007072E7"/>
    <w:rsid w:val="0075788D"/>
    <w:rsid w:val="007A1F4C"/>
    <w:rsid w:val="007C38DB"/>
    <w:rsid w:val="007C5AC8"/>
    <w:rsid w:val="008055ED"/>
    <w:rsid w:val="008167AB"/>
    <w:rsid w:val="00845BE8"/>
    <w:rsid w:val="00850650"/>
    <w:rsid w:val="00867F2F"/>
    <w:rsid w:val="008E5216"/>
    <w:rsid w:val="00903732"/>
    <w:rsid w:val="009126CF"/>
    <w:rsid w:val="009172C0"/>
    <w:rsid w:val="0097420C"/>
    <w:rsid w:val="0099313C"/>
    <w:rsid w:val="009B47C9"/>
    <w:rsid w:val="009C0225"/>
    <w:rsid w:val="00A01272"/>
    <w:rsid w:val="00A12A7A"/>
    <w:rsid w:val="00A70D33"/>
    <w:rsid w:val="00A85A81"/>
    <w:rsid w:val="00A92235"/>
    <w:rsid w:val="00A92A60"/>
    <w:rsid w:val="00B00993"/>
    <w:rsid w:val="00B07759"/>
    <w:rsid w:val="00B528FC"/>
    <w:rsid w:val="00B561E8"/>
    <w:rsid w:val="00B5784C"/>
    <w:rsid w:val="00B73F38"/>
    <w:rsid w:val="00C0036C"/>
    <w:rsid w:val="00C47243"/>
    <w:rsid w:val="00C519D9"/>
    <w:rsid w:val="00C8399B"/>
    <w:rsid w:val="00D0588D"/>
    <w:rsid w:val="00D30241"/>
    <w:rsid w:val="00D33307"/>
    <w:rsid w:val="00D3512B"/>
    <w:rsid w:val="00D8164D"/>
    <w:rsid w:val="00D95006"/>
    <w:rsid w:val="00DB1174"/>
    <w:rsid w:val="00DD5296"/>
    <w:rsid w:val="00DE670C"/>
    <w:rsid w:val="00E15EFC"/>
    <w:rsid w:val="00E75059"/>
    <w:rsid w:val="00E76B94"/>
    <w:rsid w:val="00E76F15"/>
    <w:rsid w:val="00EA1ACC"/>
    <w:rsid w:val="00ED7618"/>
    <w:rsid w:val="00EE1C56"/>
    <w:rsid w:val="00EF573E"/>
    <w:rsid w:val="00F141D1"/>
    <w:rsid w:val="00F60096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3E"/>
  </w:style>
  <w:style w:type="paragraph" w:styleId="Heading1">
    <w:name w:val="heading 1"/>
    <w:basedOn w:val="Normal"/>
    <w:next w:val="Normal"/>
    <w:link w:val="Heading1Char"/>
    <w:qFormat/>
    <w:rsid w:val="00A70D3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D33"/>
    <w:pPr>
      <w:keepNext/>
      <w:keepLines/>
      <w:spacing w:before="20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5">
    <w:name w:val="text5"/>
    <w:basedOn w:val="DefaultParagraphFont"/>
    <w:rsid w:val="00B00993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epikefalida2">
    <w:name w:val="epikefalida_2"/>
    <w:basedOn w:val="Normal"/>
    <w:rsid w:val="00D95006"/>
    <w:pPr>
      <w:spacing w:line="240" w:lineRule="auto"/>
      <w:ind w:left="709" w:hanging="425"/>
    </w:pPr>
    <w:rPr>
      <w:rFonts w:ascii="Times New Roman" w:eastAsia="Times New Roman" w:hAnsi="Times New Roman" w:cs="Times New Roman"/>
      <w:sz w:val="20"/>
      <w:szCs w:val="20"/>
      <w:lang w:val="el-GR" w:eastAsia="zh-CN"/>
    </w:rPr>
  </w:style>
  <w:style w:type="paragraph" w:styleId="ListParagraph">
    <w:name w:val="List Paragraph"/>
    <w:basedOn w:val="Normal"/>
    <w:uiPriority w:val="34"/>
    <w:qFormat/>
    <w:rsid w:val="006D05BD"/>
    <w:pPr>
      <w:spacing w:after="200"/>
      <w:ind w:left="720"/>
      <w:contextualSpacing/>
      <w:jc w:val="left"/>
    </w:pPr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0D33"/>
    <w:rPr>
      <w:rFonts w:ascii="Times New Roman" w:eastAsia="Times New Roman" w:hAnsi="Times New Roman" w:cs="Times New Roman"/>
      <w:b/>
      <w:sz w:val="30"/>
      <w:szCs w:val="20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A70D33"/>
    <w:rPr>
      <w:rFonts w:ascii="Cambria" w:eastAsia="Times New Roman" w:hAnsi="Cambria" w:cs="Times New Roman"/>
      <w:b/>
      <w:bCs/>
      <w:color w:val="4F81BD"/>
      <w:sz w:val="26"/>
      <w:szCs w:val="26"/>
      <w:lang w:val="el-GR"/>
    </w:rPr>
  </w:style>
  <w:style w:type="character" w:styleId="Hyperlink">
    <w:name w:val="Hyperlink"/>
    <w:basedOn w:val="DefaultParagraphFont"/>
    <w:uiPriority w:val="99"/>
    <w:unhideWhenUsed/>
    <w:rsid w:val="00A70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9635-6E37-490B-A046-58CD139F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2017-03-21T07:53:00Z</cp:lastPrinted>
  <dcterms:created xsi:type="dcterms:W3CDTF">2017-03-21T09:03:00Z</dcterms:created>
  <dcterms:modified xsi:type="dcterms:W3CDTF">2017-03-21T13:27:00Z</dcterms:modified>
</cp:coreProperties>
</file>