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43C13" w14:textId="77777777" w:rsidR="004479DE" w:rsidRPr="005604DE" w:rsidRDefault="004479DE" w:rsidP="005604DE">
      <w:pPr>
        <w:pStyle w:val="NormalWeb"/>
        <w:spacing w:before="0" w:after="0"/>
        <w:jc w:val="center"/>
        <w:rPr>
          <w:rFonts w:ascii="Helvetica Neue" w:eastAsiaTheme="minorHAnsi" w:hAnsi="Helvetica Neue"/>
          <w:sz w:val="20"/>
          <w:lang w:eastAsia="en-GB"/>
        </w:rPr>
      </w:pPr>
      <w:bookmarkStart w:id="0" w:name="_GoBack"/>
      <w:bookmarkEnd w:id="0"/>
      <w:r w:rsidRPr="005604DE">
        <w:rPr>
          <w:rFonts w:ascii="Helvetica Neue" w:hAnsi="Helvetica Neue" w:cs="Arial"/>
          <w:color w:val="000000"/>
          <w:sz w:val="20"/>
        </w:rPr>
        <w:t xml:space="preserve">20ο Επιστημονικό Συνέδριο του Συνδέσμου Ελλήνων </w:t>
      </w:r>
      <w:proofErr w:type="spellStart"/>
      <w:r w:rsidRPr="005604DE">
        <w:rPr>
          <w:rFonts w:ascii="Helvetica Neue" w:hAnsi="Helvetica Neue" w:cs="Arial"/>
          <w:color w:val="000000"/>
          <w:sz w:val="20"/>
        </w:rPr>
        <w:t>Περιφερειολόγων</w:t>
      </w:r>
      <w:proofErr w:type="spellEnd"/>
      <w:r w:rsidRPr="005604DE">
        <w:rPr>
          <w:rFonts w:ascii="Helvetica Neue" w:hAnsi="Helvetica Neue" w:cs="Arial"/>
          <w:color w:val="000000"/>
          <w:sz w:val="20"/>
        </w:rPr>
        <w:t xml:space="preserve"> (ΣΕΠ)</w:t>
      </w:r>
    </w:p>
    <w:p w14:paraId="30715ED3" w14:textId="57B9A750" w:rsidR="004479DE" w:rsidRPr="005604DE" w:rsidRDefault="004479DE" w:rsidP="005604DE">
      <w:pPr>
        <w:pStyle w:val="NormalWeb"/>
        <w:spacing w:before="0" w:after="0"/>
        <w:jc w:val="center"/>
        <w:rPr>
          <w:rFonts w:ascii="Helvetica Neue" w:hAnsi="Helvetica Neue"/>
          <w:sz w:val="20"/>
        </w:rPr>
      </w:pPr>
      <w:proofErr w:type="spellStart"/>
      <w:r w:rsidRPr="005604DE">
        <w:rPr>
          <w:rFonts w:ascii="Helvetica Neue" w:hAnsi="Helvetica Neue" w:cs="Arial"/>
          <w:color w:val="000000"/>
          <w:sz w:val="20"/>
        </w:rPr>
        <w:t>Χαροκόπειο</w:t>
      </w:r>
      <w:proofErr w:type="spellEnd"/>
      <w:r w:rsidRPr="005604DE">
        <w:rPr>
          <w:rFonts w:ascii="Helvetica Neue" w:hAnsi="Helvetica Neue" w:cs="Arial"/>
          <w:color w:val="000000"/>
          <w:sz w:val="20"/>
        </w:rPr>
        <w:t xml:space="preserve"> Πανεπιστή</w:t>
      </w:r>
      <w:r w:rsidR="005604DE">
        <w:rPr>
          <w:rFonts w:ascii="Helvetica Neue" w:hAnsi="Helvetica Neue" w:cs="Arial"/>
          <w:color w:val="000000"/>
          <w:sz w:val="20"/>
        </w:rPr>
        <w:t>μιο, Καλλιθέα, 4-5 Ιουνίου 2018</w:t>
      </w:r>
      <w:r w:rsidRPr="005604DE">
        <w:rPr>
          <w:rFonts w:ascii="Helvetica Neue" w:hAnsi="Helvetica Neue" w:cs="Arial"/>
          <w:color w:val="000000"/>
          <w:sz w:val="20"/>
        </w:rPr>
        <w:br/>
      </w:r>
      <w:r w:rsidRPr="005604DE">
        <w:rPr>
          <w:rFonts w:ascii="Helvetica Neue" w:hAnsi="Helvetica Neue" w:cs="Arial"/>
          <w:sz w:val="18"/>
        </w:rPr>
        <w:t>Η ΠΕΡΙΦΕΡΕΙΑ ΣΕ ΚΑΜΠΗ: ΜΕΤΑ-ΨΗΦΙΑΚΕΣ ΚΟΙΝΟΤΗΤΕΣ, ΝΕΟΣ ΤΟΠΙΚΙΣΜΟΣ ΚΑΙ ΕΠΑΝΕΘΝΙΚΟΠΟΙΗΣΗ – ΑΝΑΠΤΥΞΙΑΚΕΣ ΠΡΟΕΚΤΑΣΕΙΣ</w:t>
      </w:r>
    </w:p>
    <w:p w14:paraId="084F87CB" w14:textId="77777777" w:rsidR="004479DE" w:rsidRPr="00FD5FBA" w:rsidRDefault="004479DE" w:rsidP="004479DE">
      <w:pPr>
        <w:rPr>
          <w:rFonts w:ascii="Helvetica Neue" w:eastAsia="Times New Roman" w:hAnsi="Helvetica Neue"/>
          <w:lang w:val="el-GR"/>
        </w:rPr>
      </w:pPr>
    </w:p>
    <w:p w14:paraId="6E1920A1" w14:textId="77777777" w:rsidR="004479DE" w:rsidRPr="00FD5DD2" w:rsidRDefault="004479DE" w:rsidP="004479DE">
      <w:pPr>
        <w:pStyle w:val="NormalWeb"/>
        <w:spacing w:before="0" w:after="0"/>
        <w:jc w:val="center"/>
        <w:rPr>
          <w:rFonts w:ascii="Helvetica Neue" w:eastAsiaTheme="minorHAnsi" w:hAnsi="Helvetica Neue"/>
          <w:sz w:val="28"/>
        </w:rPr>
      </w:pPr>
      <w:r w:rsidRPr="00FD5DD2">
        <w:rPr>
          <w:rFonts w:ascii="Helvetica Neue" w:hAnsi="Helvetica Neue" w:cs="Arial"/>
          <w:color w:val="000000"/>
          <w:sz w:val="40"/>
          <w:szCs w:val="36"/>
        </w:rPr>
        <w:t xml:space="preserve">Ανοικτά δεδομένα και </w:t>
      </w:r>
      <w:proofErr w:type="spellStart"/>
      <w:r w:rsidRPr="00FD5DD2">
        <w:rPr>
          <w:rFonts w:ascii="Helvetica Neue" w:hAnsi="Helvetica Neue" w:cs="Arial"/>
          <w:color w:val="000000"/>
          <w:sz w:val="40"/>
          <w:szCs w:val="36"/>
        </w:rPr>
        <w:t>συμμετοχικότητα</w:t>
      </w:r>
      <w:proofErr w:type="spellEnd"/>
    </w:p>
    <w:p w14:paraId="5505AEEE" w14:textId="77777777" w:rsidR="004479DE" w:rsidRPr="00FD5FBA" w:rsidRDefault="004479DE" w:rsidP="004479DE">
      <w:pPr>
        <w:rPr>
          <w:rFonts w:ascii="Helvetica Neue" w:eastAsia="Times New Roman" w:hAnsi="Helvetica Neue"/>
          <w:lang w:val="el-GR"/>
        </w:rPr>
      </w:pPr>
    </w:p>
    <w:p w14:paraId="64ADF5D5" w14:textId="7A2CA953" w:rsidR="004479DE" w:rsidRPr="0076293A" w:rsidRDefault="00185B7D" w:rsidP="00185B7D">
      <w:pPr>
        <w:pStyle w:val="NormalWeb"/>
        <w:spacing w:before="120" w:after="120" w:line="288" w:lineRule="auto"/>
        <w:jc w:val="center"/>
        <w:rPr>
          <w:rFonts w:ascii="Helvetica Neue" w:hAnsi="Helvetica Neue"/>
          <w:color w:val="000000"/>
          <w:sz w:val="28"/>
          <w:szCs w:val="22"/>
        </w:rPr>
      </w:pPr>
      <w:r w:rsidRPr="0076293A">
        <w:rPr>
          <w:rFonts w:ascii="Helvetica Neue" w:hAnsi="Helvetica Neue"/>
          <w:color w:val="000000"/>
          <w:sz w:val="28"/>
          <w:szCs w:val="22"/>
        </w:rPr>
        <w:t>Μιχάλης Βαφόπουλος</w:t>
      </w:r>
      <w:r w:rsidR="005604DE" w:rsidRPr="00FD5DD2">
        <w:rPr>
          <w:rFonts w:ascii="Helvetica Neue" w:hAnsi="Helvetica Neue"/>
          <w:color w:val="000000"/>
          <w:sz w:val="28"/>
          <w:szCs w:val="22"/>
          <w:vertAlign w:val="superscript"/>
        </w:rPr>
        <w:t>1</w:t>
      </w:r>
      <w:r w:rsidRPr="0076293A">
        <w:rPr>
          <w:rFonts w:ascii="Helvetica Neue" w:hAnsi="Helvetica Neue"/>
          <w:color w:val="000000"/>
          <w:sz w:val="28"/>
          <w:szCs w:val="22"/>
        </w:rPr>
        <w:t xml:space="preserve"> και Ιωάννης Αναγνωστόπουλος</w:t>
      </w:r>
      <w:r w:rsidR="005604DE" w:rsidRPr="005604DE">
        <w:rPr>
          <w:rFonts w:ascii="Helvetica Neue" w:hAnsi="Helvetica Neue"/>
          <w:color w:val="000000"/>
          <w:sz w:val="28"/>
          <w:szCs w:val="22"/>
          <w:vertAlign w:val="superscript"/>
        </w:rPr>
        <w:t>2</w:t>
      </w:r>
    </w:p>
    <w:p w14:paraId="373F957A" w14:textId="75E6D157" w:rsidR="00185B7D" w:rsidRDefault="00983EF1" w:rsidP="004479DE">
      <w:pPr>
        <w:pStyle w:val="NormalWeb"/>
        <w:spacing w:before="120" w:after="120" w:line="288" w:lineRule="auto"/>
        <w:rPr>
          <w:rFonts w:ascii="Helvetica Neue" w:hAnsi="Helvetica Neue"/>
          <w:color w:val="000000"/>
          <w:sz w:val="16"/>
          <w:szCs w:val="22"/>
        </w:rPr>
      </w:pPr>
      <w:r w:rsidRPr="0076293A">
        <w:rPr>
          <w:rFonts w:ascii="Helvetica Neue" w:hAnsi="Helvetica Neue"/>
          <w:color w:val="000000"/>
          <w:sz w:val="22"/>
          <w:szCs w:val="22"/>
          <w:vertAlign w:val="superscript"/>
        </w:rPr>
        <w:t>1</w:t>
      </w:r>
      <w:r w:rsidRPr="0076293A">
        <w:rPr>
          <w:rFonts w:ascii="Helvetica Neue" w:hAnsi="Helvetica Neue"/>
          <w:color w:val="000000"/>
          <w:sz w:val="16"/>
          <w:szCs w:val="22"/>
        </w:rPr>
        <w:t xml:space="preserve">Εργαστήριο Τεχνολογίας Γνώσεων και Λογισμικού του Ερευνητικού Κέντρου «Δημόκριτος» και υπεύθυνος του </w:t>
      </w:r>
      <w:proofErr w:type="spellStart"/>
      <w:r w:rsidRPr="0076293A">
        <w:rPr>
          <w:rFonts w:ascii="Helvetica Neue" w:hAnsi="Helvetica Neue"/>
          <w:color w:val="000000"/>
          <w:sz w:val="16"/>
          <w:szCs w:val="22"/>
        </w:rPr>
        <w:t>Open</w:t>
      </w:r>
      <w:proofErr w:type="spellEnd"/>
      <w:r w:rsidRPr="0076293A">
        <w:rPr>
          <w:rFonts w:ascii="Helvetica Neue" w:hAnsi="Helvetica Neue"/>
          <w:color w:val="000000"/>
          <w:sz w:val="16"/>
          <w:szCs w:val="22"/>
        </w:rPr>
        <w:t xml:space="preserve"> </w:t>
      </w:r>
      <w:proofErr w:type="spellStart"/>
      <w:r w:rsidRPr="0076293A">
        <w:rPr>
          <w:rFonts w:ascii="Helvetica Neue" w:hAnsi="Helvetica Neue"/>
          <w:color w:val="000000"/>
          <w:sz w:val="16"/>
          <w:szCs w:val="22"/>
        </w:rPr>
        <w:t>Data</w:t>
      </w:r>
      <w:proofErr w:type="spellEnd"/>
      <w:r w:rsidRPr="0076293A">
        <w:rPr>
          <w:rFonts w:ascii="Helvetica Neue" w:hAnsi="Helvetica Neue"/>
          <w:color w:val="000000"/>
          <w:sz w:val="16"/>
          <w:szCs w:val="22"/>
        </w:rPr>
        <w:t xml:space="preserve"> </w:t>
      </w:r>
      <w:proofErr w:type="spellStart"/>
      <w:r w:rsidRPr="0076293A">
        <w:rPr>
          <w:rFonts w:ascii="Helvetica Neue" w:hAnsi="Helvetica Neue"/>
          <w:color w:val="000000"/>
          <w:sz w:val="16"/>
          <w:szCs w:val="22"/>
        </w:rPr>
        <w:t>Institute</w:t>
      </w:r>
      <w:proofErr w:type="spellEnd"/>
      <w:r w:rsidRPr="0076293A">
        <w:rPr>
          <w:rFonts w:ascii="Helvetica Neue" w:hAnsi="Helvetica Neue"/>
          <w:color w:val="000000"/>
          <w:sz w:val="16"/>
          <w:szCs w:val="22"/>
        </w:rPr>
        <w:t xml:space="preserve"> στην Αθήνα.</w:t>
      </w:r>
    </w:p>
    <w:p w14:paraId="1E393D3E" w14:textId="3A0BE1A5" w:rsidR="0076293A" w:rsidRPr="005604DE" w:rsidRDefault="005604DE" w:rsidP="004479DE">
      <w:pPr>
        <w:pStyle w:val="NormalWeb"/>
        <w:spacing w:before="120" w:after="120" w:line="288" w:lineRule="auto"/>
        <w:rPr>
          <w:rFonts w:ascii="Helvetica Neue" w:hAnsi="Helvetica Neue"/>
          <w:color w:val="000000"/>
          <w:sz w:val="16"/>
          <w:szCs w:val="22"/>
        </w:rPr>
      </w:pPr>
      <w:r>
        <w:rPr>
          <w:rFonts w:ascii="Helvetica Neue" w:hAnsi="Helvetica Neue"/>
          <w:color w:val="000000"/>
          <w:sz w:val="22"/>
          <w:szCs w:val="22"/>
          <w:vertAlign w:val="superscript"/>
        </w:rPr>
        <w:t xml:space="preserve">2 </w:t>
      </w:r>
      <w:r w:rsidRPr="005604DE">
        <w:rPr>
          <w:rFonts w:ascii="Helvetica Neue" w:hAnsi="Helvetica Neue"/>
          <w:color w:val="000000"/>
          <w:sz w:val="16"/>
          <w:szCs w:val="22"/>
        </w:rPr>
        <w:t xml:space="preserve">Τμήμα Πληροφορικής με εφαρμογές στη </w:t>
      </w:r>
      <w:proofErr w:type="spellStart"/>
      <w:r w:rsidRPr="005604DE">
        <w:rPr>
          <w:rFonts w:ascii="Helvetica Neue" w:hAnsi="Helvetica Neue"/>
          <w:color w:val="000000"/>
          <w:sz w:val="16"/>
          <w:szCs w:val="22"/>
        </w:rPr>
        <w:t>Βιοϊατρική</w:t>
      </w:r>
      <w:proofErr w:type="spellEnd"/>
      <w:r w:rsidRPr="005604DE">
        <w:rPr>
          <w:rFonts w:ascii="Helvetica Neue" w:hAnsi="Helvetica Neue"/>
          <w:color w:val="000000"/>
          <w:sz w:val="16"/>
          <w:szCs w:val="22"/>
        </w:rPr>
        <w:t xml:space="preserve">, Πανεπιστήμιο Θεσσαλίας </w:t>
      </w:r>
    </w:p>
    <w:p w14:paraId="2E1BA567" w14:textId="77777777" w:rsidR="00983EF1" w:rsidRPr="00FD5FBA" w:rsidRDefault="00983EF1" w:rsidP="004479DE">
      <w:pPr>
        <w:pStyle w:val="NormalWeb"/>
        <w:spacing w:before="120" w:after="120" w:line="288" w:lineRule="auto"/>
        <w:rPr>
          <w:rFonts w:ascii="Helvetica Neue" w:hAnsi="Helvetica Neue"/>
          <w:color w:val="000000"/>
          <w:sz w:val="22"/>
          <w:szCs w:val="22"/>
        </w:rPr>
      </w:pPr>
    </w:p>
    <w:p w14:paraId="4F8076A4" w14:textId="355546AC" w:rsidR="004479DE" w:rsidRPr="00FD5FBA" w:rsidRDefault="004479DE" w:rsidP="004479DE">
      <w:pPr>
        <w:pStyle w:val="NormalWeb"/>
        <w:spacing w:before="120" w:after="120" w:line="288" w:lineRule="auto"/>
        <w:rPr>
          <w:rFonts w:ascii="Helvetica Neue" w:hAnsi="Helvetica Neue"/>
          <w:color w:val="000000"/>
          <w:sz w:val="20"/>
          <w:szCs w:val="20"/>
        </w:rPr>
      </w:pPr>
      <w:r w:rsidRPr="00FD5FBA">
        <w:rPr>
          <w:rFonts w:ascii="Helvetica Neue" w:hAnsi="Helvetica Neue"/>
          <w:color w:val="000000"/>
          <w:sz w:val="20"/>
          <w:szCs w:val="20"/>
        </w:rPr>
        <w:t>Η επανάσταση στις τεχνολογίες της Πληροφ</w:t>
      </w:r>
      <w:r w:rsidR="00FD5DD2">
        <w:rPr>
          <w:rFonts w:ascii="Helvetica Neue" w:hAnsi="Helvetica Neue"/>
          <w:color w:val="000000"/>
          <w:sz w:val="20"/>
          <w:szCs w:val="20"/>
        </w:rPr>
        <w:t>ορικής κατά τα τελευταία χρόνια</w:t>
      </w:r>
      <w:r w:rsidRPr="00FD5FBA">
        <w:rPr>
          <w:rFonts w:ascii="Helvetica Neue" w:hAnsi="Helvetica Neue"/>
          <w:color w:val="000000"/>
          <w:sz w:val="20"/>
          <w:szCs w:val="20"/>
        </w:rPr>
        <w:t xml:space="preserve"> έχει αποφέρει την ικανότητά μαζικής επεξεργασίας δεδομένων πολύ μεγάλης κλίμακας, καθιστώντας πλέον σαφές ότι η έννοια της πληροφορίας συνδέεται άρρηκτα με τον τρόπο που ζούμε καθημερινά. Η διεθνής κοινότητα προχωράει μπροστά, και αυτή τη φορά είναι όλα σχετικά με τα δεδομένα. Έτσι, αναδύεται μια διογκούμενη παγκόσμια δέσμευση για το “όραμα των ανοιχτών δεδομένων”, προσβλέποντας στην ελεύθερη ροή και διακίνηση τους, ως ένα εργαλείο για κοινωνικές αλλαγές με θετικό πρόσημο.</w:t>
      </w:r>
    </w:p>
    <w:p w14:paraId="0E544BB8" w14:textId="01DFA656" w:rsidR="004479DE" w:rsidRPr="00FD5FBA" w:rsidRDefault="004479DE" w:rsidP="004479DE">
      <w:pPr>
        <w:pStyle w:val="NormalWeb"/>
        <w:spacing w:before="120" w:after="120" w:line="288" w:lineRule="auto"/>
        <w:rPr>
          <w:rFonts w:ascii="Helvetica Neue" w:hAnsi="Helvetica Neue"/>
          <w:color w:val="000000"/>
          <w:sz w:val="20"/>
          <w:szCs w:val="20"/>
        </w:rPr>
      </w:pPr>
      <w:r w:rsidRPr="00FD5FBA">
        <w:rPr>
          <w:rFonts w:ascii="Helvetica Neue" w:hAnsi="Helvetica Neue"/>
          <w:color w:val="000000"/>
          <w:sz w:val="20"/>
          <w:szCs w:val="20"/>
        </w:rPr>
        <w:t>Σε αυτό το πλαίσιο, τα ανοιχτά κυβερνητικά δεδομένα (</w:t>
      </w:r>
      <w:proofErr w:type="spellStart"/>
      <w:r w:rsidRPr="00FD5FBA">
        <w:rPr>
          <w:rFonts w:ascii="Helvetica Neue" w:hAnsi="Helvetica Neue"/>
          <w:color w:val="000000"/>
          <w:sz w:val="20"/>
          <w:szCs w:val="20"/>
        </w:rPr>
        <w:t>Open</w:t>
      </w:r>
      <w:proofErr w:type="spellEnd"/>
      <w:r w:rsidRPr="00FD5FBA">
        <w:rPr>
          <w:rFonts w:ascii="Helvetica Neue" w:hAnsi="Helvetica Neue"/>
          <w:color w:val="000000"/>
          <w:sz w:val="20"/>
          <w:szCs w:val="20"/>
        </w:rPr>
        <w:t xml:space="preserve"> </w:t>
      </w:r>
      <w:proofErr w:type="spellStart"/>
      <w:r w:rsidRPr="00FD5FBA">
        <w:rPr>
          <w:rFonts w:ascii="Helvetica Neue" w:hAnsi="Helvetica Neue"/>
          <w:color w:val="000000"/>
          <w:sz w:val="20"/>
          <w:szCs w:val="20"/>
        </w:rPr>
        <w:t>Government</w:t>
      </w:r>
      <w:proofErr w:type="spellEnd"/>
      <w:r w:rsidRPr="00FD5FBA">
        <w:rPr>
          <w:rFonts w:ascii="Helvetica Neue" w:hAnsi="Helvetica Neue"/>
          <w:color w:val="000000"/>
          <w:sz w:val="20"/>
          <w:szCs w:val="20"/>
        </w:rPr>
        <w:t xml:space="preserve"> </w:t>
      </w:r>
      <w:proofErr w:type="spellStart"/>
      <w:r w:rsidRPr="00FD5FBA">
        <w:rPr>
          <w:rFonts w:ascii="Helvetica Neue" w:hAnsi="Helvetica Neue"/>
          <w:color w:val="000000"/>
          <w:sz w:val="20"/>
          <w:szCs w:val="20"/>
        </w:rPr>
        <w:t>Data</w:t>
      </w:r>
      <w:proofErr w:type="spellEnd"/>
      <w:r w:rsidRPr="00FD5FBA">
        <w:rPr>
          <w:rFonts w:ascii="Helvetica Neue" w:hAnsi="Helvetica Neue"/>
          <w:color w:val="000000"/>
          <w:sz w:val="20"/>
          <w:szCs w:val="20"/>
        </w:rPr>
        <w:t xml:space="preserve"> - OGD) από μία μερικώς αποδεκτή λύση με μικρές πιθανότητες επιτυχίας όπως φάνταζε πριν πέντε χρόνια, εξαπλώνονται ολοένα και περισσότερο ανά την υφήλιο με ταχύτατους ρυθμούς. Τα Ηνωμένα Έθνη και η σύνοδος G8 οραματίζονται την “Επανάσταση των Δεδομένων” ως το βασικό όχημα προς την οικονομική ανάπτυξη και </w:t>
      </w:r>
      <w:r w:rsidR="00185B7D" w:rsidRPr="00FD5FBA">
        <w:rPr>
          <w:rFonts w:ascii="Helvetica Neue" w:hAnsi="Helvetica Neue"/>
          <w:color w:val="000000"/>
          <w:sz w:val="20"/>
          <w:szCs w:val="20"/>
        </w:rPr>
        <w:t xml:space="preserve">την </w:t>
      </w:r>
      <w:r w:rsidRPr="00FD5FBA">
        <w:rPr>
          <w:rFonts w:ascii="Helvetica Neue" w:hAnsi="Helvetica Neue"/>
          <w:color w:val="000000"/>
          <w:sz w:val="20"/>
          <w:szCs w:val="20"/>
        </w:rPr>
        <w:t>ευρωστία των κρατών μετά το 2015</w:t>
      </w:r>
      <w:r w:rsidRPr="00FD5FBA">
        <w:rPr>
          <w:rStyle w:val="FootnoteReference"/>
          <w:rFonts w:ascii="Helvetica Neue" w:hAnsi="Helvetica Neue"/>
          <w:color w:val="000000"/>
          <w:sz w:val="20"/>
          <w:szCs w:val="20"/>
        </w:rPr>
        <w:footnoteReference w:id="1"/>
      </w:r>
      <w:r w:rsidRPr="00FD5FBA">
        <w:rPr>
          <w:rFonts w:ascii="Helvetica Neue" w:hAnsi="Helvetica Neue"/>
          <w:color w:val="000000"/>
          <w:sz w:val="20"/>
          <w:szCs w:val="20"/>
          <w:vertAlign w:val="superscript"/>
        </w:rPr>
        <w:t>,</w:t>
      </w:r>
      <w:r w:rsidRPr="00FD5FBA">
        <w:rPr>
          <w:rStyle w:val="FootnoteReference"/>
          <w:rFonts w:ascii="Helvetica Neue" w:hAnsi="Helvetica Neue"/>
          <w:color w:val="000000"/>
          <w:sz w:val="20"/>
          <w:szCs w:val="20"/>
        </w:rPr>
        <w:footnoteReference w:id="2"/>
      </w:r>
      <w:r w:rsidRPr="00FD5FBA">
        <w:rPr>
          <w:rFonts w:ascii="Helvetica Neue" w:hAnsi="Helvetica Neue"/>
          <w:color w:val="000000"/>
          <w:sz w:val="20"/>
          <w:szCs w:val="20"/>
        </w:rPr>
        <w:t>, ενώ η Ε.Ε. εξετάζει το ενδεχόμενο ενός πιο αποτελεσματικού και αποδοτικού μοντέλου διακυβέρνησης βάσει των ανοιχτών κυβερνητικών δεδομένων</w:t>
      </w:r>
      <w:r w:rsidRPr="00FD5FBA">
        <w:rPr>
          <w:rStyle w:val="FootnoteReference"/>
          <w:rFonts w:ascii="Helvetica Neue" w:hAnsi="Helvetica Neue"/>
          <w:color w:val="000000"/>
          <w:sz w:val="20"/>
          <w:szCs w:val="20"/>
        </w:rPr>
        <w:footnoteReference w:id="3"/>
      </w:r>
      <w:r w:rsidRPr="00FD5FBA">
        <w:rPr>
          <w:rFonts w:ascii="Helvetica Neue" w:hAnsi="Helvetica Neue"/>
          <w:color w:val="000000"/>
          <w:sz w:val="20"/>
          <w:szCs w:val="20"/>
        </w:rPr>
        <w:t xml:space="preserve">. </w:t>
      </w:r>
    </w:p>
    <w:p w14:paraId="7BFCDC9F" w14:textId="1BD3643B" w:rsidR="00185B7D" w:rsidRPr="00FD5FBA" w:rsidRDefault="00185B7D" w:rsidP="00185B7D">
      <w:pPr>
        <w:spacing w:line="288" w:lineRule="auto"/>
        <w:jc w:val="both"/>
        <w:rPr>
          <w:rFonts w:ascii="Helvetica Neue" w:hAnsi="Helvetica Neue"/>
          <w:sz w:val="20"/>
          <w:szCs w:val="20"/>
          <w:lang w:val="el-GR"/>
        </w:rPr>
      </w:pPr>
      <w:r w:rsidRPr="00FD5FBA">
        <w:rPr>
          <w:rFonts w:ascii="Helvetica Neue" w:hAnsi="Helvetica Neue"/>
          <w:sz w:val="20"/>
          <w:szCs w:val="20"/>
          <w:lang w:val="el-GR"/>
        </w:rPr>
        <w:t xml:space="preserve">Οι πρωτοβουλίες αυτές αποσκοπούν στο τρίπτυχο </w:t>
      </w:r>
      <w:r w:rsidRPr="00FD5FBA">
        <w:rPr>
          <w:rFonts w:ascii="Helvetica Neue" w:hAnsi="Helvetica Neue"/>
          <w:b/>
          <w:sz w:val="20"/>
          <w:szCs w:val="20"/>
          <w:lang w:val="el-GR"/>
        </w:rPr>
        <w:t>διαφάνεια, συμμετοχή</w:t>
      </w:r>
      <w:r w:rsidRPr="00FD5FBA">
        <w:rPr>
          <w:rFonts w:ascii="Helvetica Neue" w:hAnsi="Helvetica Neue"/>
          <w:sz w:val="20"/>
          <w:szCs w:val="20"/>
          <w:lang w:val="el-GR"/>
        </w:rPr>
        <w:t xml:space="preserve"> και </w:t>
      </w:r>
      <w:r w:rsidRPr="00FD5FBA">
        <w:rPr>
          <w:rFonts w:ascii="Helvetica Neue" w:hAnsi="Helvetica Neue"/>
          <w:b/>
          <w:sz w:val="20"/>
          <w:szCs w:val="20"/>
          <w:lang w:val="el-GR"/>
        </w:rPr>
        <w:t>καινοτομία</w:t>
      </w:r>
      <w:r w:rsidRPr="00FD5FBA">
        <w:rPr>
          <w:rFonts w:ascii="Helvetica Neue" w:hAnsi="Helvetica Neue"/>
          <w:sz w:val="20"/>
          <w:szCs w:val="20"/>
          <w:lang w:val="el-GR"/>
        </w:rPr>
        <w:t xml:space="preserve"> και εδράζονται στις τεχνολογίες του Διαδικτύου και των </w:t>
      </w:r>
      <w:hyperlink r:id="rId7" w:history="1">
        <w:r w:rsidRPr="00FD5FBA">
          <w:rPr>
            <w:rStyle w:val="Hyperlink"/>
            <w:rFonts w:ascii="Helvetica Neue" w:hAnsi="Helvetica Neue"/>
            <w:sz w:val="20"/>
            <w:szCs w:val="20"/>
            <w:lang w:val="el-GR"/>
          </w:rPr>
          <w:t>Συνδεδεμένων Δεδομένων</w:t>
        </w:r>
      </w:hyperlink>
      <w:r w:rsidRPr="00FD5FBA">
        <w:rPr>
          <w:rFonts w:ascii="Helvetica Neue" w:hAnsi="Helvetica Neue"/>
          <w:sz w:val="20"/>
          <w:szCs w:val="20"/>
          <w:lang w:val="el-GR"/>
        </w:rPr>
        <w:t>. Το άμεσο όφελος για τους οργανισμούς (δημόσιους και ιδιωτικούς) είναι διπλό: (α) βελτιώνουν την αποτελεσματικότητα των εσωτερικών τους διαδικασιών με την ενορχήστρωση ασύμβατων διαδικασιών και δεδομένων και (β) αποκτούν πρόσβαση σε χρήσιμα εξωτερικά δεδομένα μέσω Διαδικτύου.</w:t>
      </w:r>
    </w:p>
    <w:p w14:paraId="52E99906" w14:textId="77777777" w:rsidR="004479DE" w:rsidRPr="00FD5FBA" w:rsidRDefault="004479DE" w:rsidP="004479DE">
      <w:pPr>
        <w:pStyle w:val="NormalWeb"/>
        <w:spacing w:before="120" w:after="120" w:line="288" w:lineRule="auto"/>
        <w:rPr>
          <w:rFonts w:ascii="Helvetica Neue" w:hAnsi="Helvetica Neue"/>
          <w:color w:val="000000"/>
          <w:sz w:val="20"/>
          <w:szCs w:val="20"/>
        </w:rPr>
      </w:pPr>
      <w:r w:rsidRPr="00FD5FBA">
        <w:rPr>
          <w:rFonts w:ascii="Helvetica Neue" w:hAnsi="Helvetica Neue"/>
          <w:color w:val="000000"/>
          <w:sz w:val="20"/>
          <w:szCs w:val="20"/>
        </w:rPr>
        <w:t xml:space="preserve">Η δυναμική της ανοικτής διακυβέρνησης για την προώθηση της καινοτομίας, καθώς και της παροχής καλύτερων υπηρεσιών με λιγότερα χρήματα, θα ενισχύσει τη διαφάνεια και θα καταπολεμήσει την διαφθορά. Τώρα, λοιπόν, που η πολιτική βούληση ενισχύει όλο και περισσότερο το άνοιγμα των δεδομένων, έχουν αρχίσει να εμφανίζονται και πρωτοβουλίες που αξιολογούν τα αποτελέσματα των ανοικτών κυβερνητικών δεδομένων και την επίδρασή τους στη καθημερινότητα των πολιτών.  </w:t>
      </w:r>
    </w:p>
    <w:p w14:paraId="33208D81" w14:textId="23D9C9D6" w:rsidR="004479DE" w:rsidRPr="00FD5FBA" w:rsidRDefault="004479DE" w:rsidP="004479DE">
      <w:pPr>
        <w:pStyle w:val="NormalWeb"/>
        <w:spacing w:before="120" w:after="120" w:line="288" w:lineRule="auto"/>
        <w:rPr>
          <w:rFonts w:ascii="Helvetica Neue" w:hAnsi="Helvetica Neue"/>
          <w:color w:val="000000"/>
          <w:sz w:val="20"/>
          <w:szCs w:val="20"/>
        </w:rPr>
      </w:pPr>
      <w:r w:rsidRPr="00FD5FBA">
        <w:rPr>
          <w:rFonts w:ascii="Helvetica Neue" w:hAnsi="Helvetica Neue"/>
          <w:color w:val="000000"/>
          <w:sz w:val="20"/>
          <w:szCs w:val="20"/>
        </w:rPr>
        <w:t xml:space="preserve">Η πρωτοβουλία </w:t>
      </w:r>
      <w:proofErr w:type="spellStart"/>
      <w:r w:rsidRPr="00FD5FBA">
        <w:rPr>
          <w:rFonts w:ascii="Helvetica Neue" w:hAnsi="Helvetica Neue"/>
          <w:color w:val="000000"/>
          <w:sz w:val="20"/>
          <w:szCs w:val="20"/>
        </w:rPr>
        <w:t>Open</w:t>
      </w:r>
      <w:proofErr w:type="spellEnd"/>
      <w:r w:rsidRPr="00FD5FBA">
        <w:rPr>
          <w:rFonts w:ascii="Helvetica Neue" w:hAnsi="Helvetica Neue"/>
          <w:color w:val="000000"/>
          <w:sz w:val="20"/>
          <w:szCs w:val="20"/>
        </w:rPr>
        <w:t xml:space="preserve"> </w:t>
      </w:r>
      <w:proofErr w:type="spellStart"/>
      <w:r w:rsidRPr="00FD5FBA">
        <w:rPr>
          <w:rFonts w:ascii="Helvetica Neue" w:hAnsi="Helvetica Neue"/>
          <w:color w:val="000000"/>
          <w:sz w:val="20"/>
          <w:szCs w:val="20"/>
        </w:rPr>
        <w:t>Data</w:t>
      </w:r>
      <w:proofErr w:type="spellEnd"/>
      <w:r w:rsidRPr="00FD5FBA">
        <w:rPr>
          <w:rFonts w:ascii="Helvetica Neue" w:hAnsi="Helvetica Neue"/>
          <w:color w:val="000000"/>
          <w:sz w:val="20"/>
          <w:szCs w:val="20"/>
        </w:rPr>
        <w:t xml:space="preserve"> </w:t>
      </w:r>
      <w:proofErr w:type="spellStart"/>
      <w:r w:rsidRPr="00FD5FBA">
        <w:rPr>
          <w:rFonts w:ascii="Helvetica Neue" w:hAnsi="Helvetica Neue"/>
          <w:color w:val="000000"/>
          <w:sz w:val="20"/>
          <w:szCs w:val="20"/>
        </w:rPr>
        <w:t>Barometer</w:t>
      </w:r>
      <w:proofErr w:type="spellEnd"/>
      <w:r w:rsidRPr="00FD5FBA">
        <w:rPr>
          <w:rStyle w:val="FootnoteReference"/>
          <w:rFonts w:ascii="Helvetica Neue" w:hAnsi="Helvetica Neue"/>
          <w:color w:val="000000"/>
          <w:sz w:val="20"/>
          <w:szCs w:val="20"/>
        </w:rPr>
        <w:footnoteReference w:id="4"/>
      </w:r>
      <w:r w:rsidRPr="00FD5FBA">
        <w:rPr>
          <w:rFonts w:ascii="Helvetica Neue" w:hAnsi="Helvetica Neue"/>
          <w:color w:val="000000"/>
          <w:sz w:val="20"/>
          <w:szCs w:val="20"/>
        </w:rPr>
        <w:t xml:space="preserve"> είναι από τις πρώτες που προσπαθούν να μετρήσουν το αποτύπωμα των ανοικτών δεδομένων στις κυβερνήσεις των κρατών που μετέχουν στην αξιολόγηση. Τα πρώτα αποτελέσματα δεν είναι και τόσο ενθαρρυντικά, καθώς έχει μετρηθεί ότι η επίδραση των ανοικτών κυβερνητικών δεδομένων είναι ακόμα σε αρκετά χαμηλά επίπεδα αν αυτή αξιολογηθεί σε παγκόσμια κλίμακα (μόλις 1.7/10 κατά </w:t>
      </w:r>
      <w:proofErr w:type="spellStart"/>
      <w:r w:rsidRPr="00FD5FBA">
        <w:rPr>
          <w:rFonts w:ascii="Helvetica Neue" w:hAnsi="Helvetica Neue"/>
          <w:color w:val="000000"/>
          <w:sz w:val="20"/>
          <w:szCs w:val="20"/>
        </w:rPr>
        <w:t>μ.ο</w:t>
      </w:r>
      <w:proofErr w:type="spellEnd"/>
      <w:r w:rsidRPr="00FD5FBA">
        <w:rPr>
          <w:rFonts w:ascii="Helvetica Neue" w:hAnsi="Helvetica Neue"/>
          <w:color w:val="000000"/>
          <w:sz w:val="20"/>
          <w:szCs w:val="20"/>
        </w:rPr>
        <w:t xml:space="preserve">.). Αυτή η έλλειψη καθολικής αποδοχής μας δείχνει ότι </w:t>
      </w:r>
      <w:r w:rsidRPr="00FD5FBA">
        <w:rPr>
          <w:rFonts w:ascii="Helvetica Neue" w:hAnsi="Helvetica Neue"/>
          <w:color w:val="000000"/>
          <w:sz w:val="20"/>
          <w:szCs w:val="20"/>
        </w:rPr>
        <w:lastRenderedPageBreak/>
        <w:t>υπάρχει αρκετή δουλειά που πρέπει να γίνει, καθώς παρά το γεγονός ότι πολλά δεδομένα έχουν ανοιχθεί και είναι διαθέσιμα, ακόμα δεν είναι πλήρως εκμεταλλεύσιμα. Υπάρχουν αρκετοί λόγοι πίσω από αυτή την ανεπάρκεια απόδοσης. Ενδεικτικά αναφέρουμε παρακάτω τους εξής:</w:t>
      </w:r>
    </w:p>
    <w:p w14:paraId="02E14B89" w14:textId="77777777" w:rsidR="004479DE" w:rsidRPr="00FD5FBA" w:rsidRDefault="004479DE" w:rsidP="004479DE">
      <w:pPr>
        <w:pStyle w:val="NormalWeb"/>
        <w:numPr>
          <w:ilvl w:val="0"/>
          <w:numId w:val="1"/>
        </w:numPr>
        <w:spacing w:before="120" w:after="120" w:line="288" w:lineRule="auto"/>
        <w:rPr>
          <w:rFonts w:ascii="Helvetica Neue" w:hAnsi="Helvetica Neue"/>
          <w:color w:val="000000"/>
          <w:sz w:val="20"/>
          <w:szCs w:val="20"/>
        </w:rPr>
      </w:pPr>
      <w:r w:rsidRPr="00FD5FBA">
        <w:rPr>
          <w:rFonts w:ascii="Helvetica Neue" w:hAnsi="Helvetica Neue"/>
          <w:color w:val="000000"/>
          <w:sz w:val="20"/>
          <w:szCs w:val="20"/>
        </w:rPr>
        <w:t>Τα δεδομένα είναι διαθέσιμα, ανοικτά και δημόσια, αλλά την ίδια στιγμή είναι διαφορετικά και μη-συμβατά μεταξύ τους. Αυτό καθιστά την επεξεργασία και την κατανάλωση τους μια δύσκολη και επίπονη διαδικασία, κατά την οποία μπορούν να προκύψουν προβλήματα όχι μόνο όταν διασυνδέουμε, ενοποιούμε και συσχετίζουμε διαφορετικές πηγές μεταξύ τους, αλλά και όταν επεξεργαζόμαστε δεδομένα που επηρεάζονται από το χρόνο ή οι ιδιότητές τους μεταβάλλονται ανά θεματική περιοχή.</w:t>
      </w:r>
    </w:p>
    <w:p w14:paraId="181B66B1" w14:textId="77777777" w:rsidR="004479DE" w:rsidRPr="00FD5FBA" w:rsidRDefault="004479DE" w:rsidP="004479DE">
      <w:pPr>
        <w:pStyle w:val="NormalWeb"/>
        <w:numPr>
          <w:ilvl w:val="0"/>
          <w:numId w:val="1"/>
        </w:numPr>
        <w:spacing w:before="120" w:after="120" w:line="288" w:lineRule="auto"/>
        <w:rPr>
          <w:rFonts w:ascii="Helvetica Neue" w:hAnsi="Helvetica Neue"/>
          <w:color w:val="000000"/>
          <w:sz w:val="20"/>
          <w:szCs w:val="20"/>
        </w:rPr>
      </w:pPr>
      <w:r w:rsidRPr="00FD5FBA">
        <w:rPr>
          <w:rFonts w:ascii="Helvetica Neue" w:hAnsi="Helvetica Neue"/>
          <w:color w:val="000000"/>
          <w:sz w:val="20"/>
          <w:szCs w:val="20"/>
        </w:rPr>
        <w:t xml:space="preserve">Η έλλειψη προτυποποίησης, σε συνδυασμό με την πληθώρα των </w:t>
      </w:r>
      <w:proofErr w:type="spellStart"/>
      <w:r w:rsidRPr="00FD5FBA">
        <w:rPr>
          <w:rFonts w:ascii="Helvetica Neue" w:hAnsi="Helvetica Neue"/>
          <w:color w:val="000000"/>
          <w:sz w:val="20"/>
          <w:szCs w:val="20"/>
        </w:rPr>
        <w:t>λεξιλόγιων</w:t>
      </w:r>
      <w:proofErr w:type="spellEnd"/>
      <w:r w:rsidRPr="00FD5FBA">
        <w:rPr>
          <w:rFonts w:ascii="Helvetica Neue" w:hAnsi="Helvetica Neue"/>
          <w:color w:val="000000"/>
          <w:sz w:val="20"/>
          <w:szCs w:val="20"/>
        </w:rPr>
        <w:t xml:space="preserve"> τα οποία είναι διαθέσιμα σε χρήση, οδηγούν σχεδόν πάντα σε λιγότερο αποτελεσματική χρήση και κατανάλωση δεδομένων, καθώς και στην παραγωγή αποτελεσμάτων και συμπερασμάτων χαμηλής ποιότητας. Επιπλέον, καθώς δεν είναι καθολικά </w:t>
      </w:r>
      <w:proofErr w:type="spellStart"/>
      <w:r w:rsidRPr="00FD5FBA">
        <w:rPr>
          <w:rFonts w:ascii="Helvetica Neue" w:hAnsi="Helvetica Neue"/>
          <w:color w:val="000000"/>
          <w:sz w:val="20"/>
          <w:szCs w:val="20"/>
        </w:rPr>
        <w:t>μηχαναγνώσιμα</w:t>
      </w:r>
      <w:proofErr w:type="spellEnd"/>
      <w:r w:rsidRPr="00FD5FBA">
        <w:rPr>
          <w:rFonts w:ascii="Helvetica Neue" w:hAnsi="Helvetica Neue"/>
          <w:color w:val="000000"/>
          <w:sz w:val="20"/>
          <w:szCs w:val="20"/>
        </w:rPr>
        <w:t xml:space="preserve">, η προβολή των υπαρχόντων στοιχείων είναι πολλές φορές αρκετά περιορισμένη: τα διαθέσιμα εργαλεία και οι υπηρεσίες που παρέχουν πρόσβαση σε ανοιχτά δεδομένα δεν είναι δημοφιλή και συνήθως απαιτούν υψηλά επίπεδα τεχνικής γνώσης. </w:t>
      </w:r>
    </w:p>
    <w:p w14:paraId="0EDF2CE2" w14:textId="7D279709" w:rsidR="004479DE" w:rsidRPr="00FD5FBA" w:rsidRDefault="004479DE" w:rsidP="00FD5FBA">
      <w:pPr>
        <w:pStyle w:val="NormalWeb"/>
        <w:numPr>
          <w:ilvl w:val="0"/>
          <w:numId w:val="1"/>
        </w:numPr>
        <w:spacing w:before="120" w:after="120" w:line="288" w:lineRule="auto"/>
        <w:rPr>
          <w:rFonts w:ascii="Helvetica Neue" w:hAnsi="Helvetica Neue"/>
          <w:color w:val="000000"/>
          <w:sz w:val="20"/>
          <w:szCs w:val="20"/>
        </w:rPr>
      </w:pPr>
      <w:r w:rsidRPr="00FD5FBA">
        <w:rPr>
          <w:rFonts w:ascii="Helvetica Neue" w:hAnsi="Helvetica Neue"/>
          <w:color w:val="000000"/>
          <w:sz w:val="20"/>
          <w:szCs w:val="20"/>
        </w:rPr>
        <w:t>Οι πολίτες και οι χρήστες δεν φαίνεται ακόμα να προσελκύονται από υπάρχουσες λύσεις και εργαλεία, καθώς την ίδια στιγμή τα ανοικτά δεδομένα δεν φαίνεται να αποκτούν περισσότερα κοινωνικά χαρακτηριστικά προκειμένου να ενσωματωθούν στα δημοφιλή μέσα κοινωνικής δικτύωσης.</w:t>
      </w:r>
    </w:p>
    <w:p w14:paraId="22C98A48" w14:textId="77777777" w:rsidR="004479DE" w:rsidRPr="00FD5FBA" w:rsidRDefault="004479DE" w:rsidP="004479DE">
      <w:pPr>
        <w:pStyle w:val="NormalWeb"/>
        <w:spacing w:before="120" w:after="120" w:line="288" w:lineRule="auto"/>
        <w:rPr>
          <w:rFonts w:ascii="Helvetica Neue" w:hAnsi="Helvetica Neue"/>
          <w:color w:val="000000"/>
          <w:sz w:val="20"/>
          <w:szCs w:val="20"/>
        </w:rPr>
      </w:pPr>
      <w:r w:rsidRPr="00FD5FBA">
        <w:rPr>
          <w:rFonts w:ascii="Helvetica Neue" w:hAnsi="Helvetica Neue"/>
          <w:color w:val="000000"/>
          <w:sz w:val="20"/>
          <w:szCs w:val="20"/>
        </w:rPr>
        <w:t>Οι παραπάνω λόγοι μπορούν να γίνουν πραγματικά εμπόδια για τους εμπλεκομένους (χρήστες, φορείς, εταιρείες κ.λπ.) καθώς και για τους ενδιαφερόμενους για τα ανοικτά κυβερνητικά δεδομένα, τόσο από την «πλευρά της παροχής» (</w:t>
      </w:r>
      <w:proofErr w:type="spellStart"/>
      <w:r w:rsidRPr="00FD5FBA">
        <w:rPr>
          <w:rFonts w:ascii="Helvetica Neue" w:hAnsi="Helvetica Neue"/>
          <w:color w:val="000000"/>
          <w:sz w:val="20"/>
          <w:szCs w:val="20"/>
        </w:rPr>
        <w:t>data</w:t>
      </w:r>
      <w:proofErr w:type="spellEnd"/>
      <w:r w:rsidRPr="00FD5FBA">
        <w:rPr>
          <w:rFonts w:ascii="Helvetica Neue" w:hAnsi="Helvetica Neue"/>
          <w:color w:val="000000"/>
          <w:sz w:val="20"/>
          <w:szCs w:val="20"/>
        </w:rPr>
        <w:t xml:space="preserve"> </w:t>
      </w:r>
      <w:proofErr w:type="spellStart"/>
      <w:r w:rsidRPr="00FD5FBA">
        <w:rPr>
          <w:rFonts w:ascii="Helvetica Neue" w:hAnsi="Helvetica Neue"/>
          <w:color w:val="000000"/>
          <w:sz w:val="20"/>
          <w:szCs w:val="20"/>
        </w:rPr>
        <w:t>providers</w:t>
      </w:r>
      <w:proofErr w:type="spellEnd"/>
      <w:r w:rsidRPr="00FD5FBA">
        <w:rPr>
          <w:rFonts w:ascii="Helvetica Neue" w:hAnsi="Helvetica Neue"/>
          <w:color w:val="000000"/>
          <w:sz w:val="20"/>
          <w:szCs w:val="20"/>
        </w:rPr>
        <w:t xml:space="preserve">) όπως είναι υπουργεία, δήμοι και άλλοι δημόσιοι φορείς, όσο και από την «πλευρά της κατανάλωσης» (π.χ. </w:t>
      </w:r>
      <w:proofErr w:type="spellStart"/>
      <w:r w:rsidRPr="00FD5FBA">
        <w:rPr>
          <w:rFonts w:ascii="Helvetica Neue" w:hAnsi="Helvetica Neue"/>
          <w:color w:val="000000"/>
          <w:sz w:val="20"/>
          <w:szCs w:val="20"/>
        </w:rPr>
        <w:t>policy</w:t>
      </w:r>
      <w:proofErr w:type="spellEnd"/>
      <w:r w:rsidRPr="00FD5FBA">
        <w:rPr>
          <w:rFonts w:ascii="Helvetica Neue" w:hAnsi="Helvetica Neue"/>
          <w:color w:val="000000"/>
          <w:sz w:val="20"/>
          <w:szCs w:val="20"/>
        </w:rPr>
        <w:t>/</w:t>
      </w:r>
      <w:proofErr w:type="spellStart"/>
      <w:r w:rsidRPr="00FD5FBA">
        <w:rPr>
          <w:rFonts w:ascii="Helvetica Neue" w:hAnsi="Helvetica Neue"/>
          <w:color w:val="000000"/>
          <w:sz w:val="20"/>
          <w:szCs w:val="20"/>
        </w:rPr>
        <w:t>decision</w:t>
      </w:r>
      <w:proofErr w:type="spellEnd"/>
      <w:r w:rsidRPr="00FD5FBA">
        <w:rPr>
          <w:rFonts w:ascii="Helvetica Neue" w:hAnsi="Helvetica Neue"/>
          <w:color w:val="000000"/>
          <w:sz w:val="20"/>
          <w:szCs w:val="20"/>
        </w:rPr>
        <w:t xml:space="preserve"> </w:t>
      </w:r>
      <w:proofErr w:type="spellStart"/>
      <w:r w:rsidRPr="00FD5FBA">
        <w:rPr>
          <w:rFonts w:ascii="Helvetica Neue" w:hAnsi="Helvetica Neue"/>
          <w:color w:val="000000"/>
          <w:sz w:val="20"/>
          <w:szCs w:val="20"/>
        </w:rPr>
        <w:t>makers</w:t>
      </w:r>
      <w:proofErr w:type="spellEnd"/>
      <w:r w:rsidRPr="00FD5FBA">
        <w:rPr>
          <w:rFonts w:ascii="Helvetica Neue" w:hAnsi="Helvetica Neue"/>
          <w:color w:val="000000"/>
          <w:sz w:val="20"/>
          <w:szCs w:val="20"/>
        </w:rPr>
        <w:t>, δημοσιογράφοι κ.α.).</w:t>
      </w:r>
    </w:p>
    <w:p w14:paraId="28CABE21" w14:textId="775834EB" w:rsidR="004479DE" w:rsidRPr="00FD5FBA" w:rsidRDefault="004479DE" w:rsidP="004479DE">
      <w:pPr>
        <w:pStyle w:val="NormalWeb"/>
        <w:spacing w:before="120" w:after="120" w:line="288" w:lineRule="auto"/>
        <w:rPr>
          <w:rFonts w:ascii="Helvetica Neue" w:hAnsi="Helvetica Neue"/>
          <w:color w:val="000000"/>
          <w:sz w:val="20"/>
          <w:szCs w:val="20"/>
        </w:rPr>
      </w:pPr>
      <w:r w:rsidRPr="00FD5FBA">
        <w:rPr>
          <w:rFonts w:ascii="Helvetica Neue" w:hAnsi="Helvetica Neue"/>
          <w:color w:val="000000"/>
          <w:sz w:val="20"/>
          <w:szCs w:val="20"/>
        </w:rPr>
        <w:t xml:space="preserve">Από την μία πλευρά, παρότι οι κυβερνήσεις ξοδεύουν σημαντικά χρηματικά ποσά στην κατασκευή, παροχή και συντήρηση ανοικτών δεδομένων, τα </w:t>
      </w:r>
      <w:proofErr w:type="spellStart"/>
      <w:r w:rsidRPr="00FD5FBA">
        <w:rPr>
          <w:rFonts w:ascii="Helvetica Neue" w:hAnsi="Helvetica Neue"/>
          <w:color w:val="000000"/>
          <w:sz w:val="20"/>
          <w:szCs w:val="20"/>
        </w:rPr>
        <w:t>μεταδεδομένα</w:t>
      </w:r>
      <w:proofErr w:type="spellEnd"/>
      <w:r w:rsidRPr="00FD5FBA">
        <w:rPr>
          <w:rFonts w:ascii="Helvetica Neue" w:hAnsi="Helvetica Neue"/>
          <w:color w:val="000000"/>
          <w:sz w:val="20"/>
          <w:szCs w:val="20"/>
        </w:rPr>
        <w:t xml:space="preserve"> τους είναι πολλές φορές «κλειστά», </w:t>
      </w:r>
      <w:r w:rsidR="00185B7D" w:rsidRPr="00FD5FBA">
        <w:rPr>
          <w:rFonts w:ascii="Helvetica Neue" w:hAnsi="Helvetica Neue"/>
          <w:color w:val="000000"/>
          <w:sz w:val="20"/>
          <w:szCs w:val="20"/>
        </w:rPr>
        <w:t>δυσχεραίνοντας</w:t>
      </w:r>
      <w:r w:rsidRPr="00FD5FBA">
        <w:rPr>
          <w:rFonts w:ascii="Helvetica Neue" w:hAnsi="Helvetica Neue"/>
          <w:color w:val="000000"/>
          <w:sz w:val="20"/>
          <w:szCs w:val="20"/>
        </w:rPr>
        <w:t xml:space="preserve"> έτσι την εκμετάλλευσή τους. Επίσης, έχει παρατηρηθεί ότι η χρήση των δεδομένων από τους δημόσιους φορείς που τα παράγουν είναι συνήθως ελάχιστη. Αυτό επιφέρει σημαντικές δυσκολίες στις διαδικασίες πιστοποίησης της αξιοπιστίας και εγκυρότητάς τους (</w:t>
      </w:r>
      <w:proofErr w:type="spellStart"/>
      <w:r w:rsidRPr="00FD5FBA">
        <w:rPr>
          <w:rFonts w:ascii="Helvetica Neue" w:hAnsi="Helvetica Neue"/>
          <w:color w:val="000000"/>
          <w:sz w:val="20"/>
          <w:szCs w:val="20"/>
        </w:rPr>
        <w:t>data</w:t>
      </w:r>
      <w:proofErr w:type="spellEnd"/>
      <w:r w:rsidRPr="00FD5FBA">
        <w:rPr>
          <w:rFonts w:ascii="Helvetica Neue" w:hAnsi="Helvetica Neue"/>
          <w:color w:val="000000"/>
          <w:sz w:val="20"/>
          <w:szCs w:val="20"/>
        </w:rPr>
        <w:t xml:space="preserve"> </w:t>
      </w:r>
      <w:proofErr w:type="spellStart"/>
      <w:r w:rsidRPr="00FD5FBA">
        <w:rPr>
          <w:rFonts w:ascii="Helvetica Neue" w:hAnsi="Helvetica Neue"/>
          <w:color w:val="000000"/>
          <w:sz w:val="20"/>
          <w:szCs w:val="20"/>
        </w:rPr>
        <w:t>validation</w:t>
      </w:r>
      <w:proofErr w:type="spellEnd"/>
      <w:r w:rsidRPr="00FD5FBA">
        <w:rPr>
          <w:rFonts w:ascii="Helvetica Neue" w:hAnsi="Helvetica Neue"/>
          <w:color w:val="000000"/>
          <w:sz w:val="20"/>
          <w:szCs w:val="20"/>
        </w:rPr>
        <w:t xml:space="preserve"> / </w:t>
      </w:r>
      <w:proofErr w:type="spellStart"/>
      <w:r w:rsidRPr="00FD5FBA">
        <w:rPr>
          <w:rFonts w:ascii="Helvetica Neue" w:hAnsi="Helvetica Neue"/>
          <w:color w:val="000000"/>
          <w:sz w:val="20"/>
          <w:szCs w:val="20"/>
        </w:rPr>
        <w:t>integrity</w:t>
      </w:r>
      <w:proofErr w:type="spellEnd"/>
      <w:r w:rsidRPr="00FD5FBA">
        <w:rPr>
          <w:rFonts w:ascii="Helvetica Neue" w:hAnsi="Helvetica Neue"/>
          <w:color w:val="000000"/>
          <w:sz w:val="20"/>
          <w:szCs w:val="20"/>
        </w:rPr>
        <w:t>), απαιτώντας έτσι καθαρισμό (</w:t>
      </w:r>
      <w:proofErr w:type="spellStart"/>
      <w:r w:rsidRPr="00FD5FBA">
        <w:rPr>
          <w:rFonts w:ascii="Helvetica Neue" w:hAnsi="Helvetica Neue"/>
          <w:color w:val="000000"/>
          <w:sz w:val="20"/>
          <w:szCs w:val="20"/>
        </w:rPr>
        <w:t>data</w:t>
      </w:r>
      <w:proofErr w:type="spellEnd"/>
      <w:r w:rsidRPr="00FD5FBA">
        <w:rPr>
          <w:rFonts w:ascii="Helvetica Neue" w:hAnsi="Helvetica Neue"/>
          <w:color w:val="000000"/>
          <w:sz w:val="20"/>
          <w:szCs w:val="20"/>
        </w:rPr>
        <w:t xml:space="preserve"> </w:t>
      </w:r>
      <w:proofErr w:type="spellStart"/>
      <w:r w:rsidRPr="00FD5FBA">
        <w:rPr>
          <w:rFonts w:ascii="Helvetica Neue" w:hAnsi="Helvetica Neue"/>
          <w:color w:val="000000"/>
          <w:sz w:val="20"/>
          <w:szCs w:val="20"/>
        </w:rPr>
        <w:t>cleansing</w:t>
      </w:r>
      <w:proofErr w:type="spellEnd"/>
      <w:r w:rsidRPr="00FD5FBA">
        <w:rPr>
          <w:rFonts w:ascii="Helvetica Neue" w:hAnsi="Helvetica Neue"/>
          <w:color w:val="000000"/>
          <w:sz w:val="20"/>
          <w:szCs w:val="20"/>
        </w:rPr>
        <w:t xml:space="preserve">) από τους ίδιους τους καταναλωτές. </w:t>
      </w:r>
    </w:p>
    <w:p w14:paraId="04ECC6E4" w14:textId="04DCFF44" w:rsidR="004479DE" w:rsidRPr="00FD5FBA" w:rsidRDefault="004479DE" w:rsidP="004479DE">
      <w:pPr>
        <w:spacing w:line="288" w:lineRule="auto"/>
        <w:jc w:val="both"/>
        <w:rPr>
          <w:rFonts w:ascii="Helvetica Neue" w:hAnsi="Helvetica Neue"/>
          <w:sz w:val="20"/>
          <w:szCs w:val="20"/>
          <w:lang w:val="el-GR"/>
        </w:rPr>
      </w:pPr>
      <w:r w:rsidRPr="00FD5FBA">
        <w:rPr>
          <w:rFonts w:ascii="Helvetica Neue" w:hAnsi="Helvetica Neue"/>
          <w:sz w:val="20"/>
          <w:szCs w:val="20"/>
          <w:lang w:val="el-GR"/>
        </w:rPr>
        <w:t>Στην Ελλάδα τα ανοιχτά δεδομένα να κάνουν την εμφάνισή τους με βραδύ και ασύμμετρο τρόπο στα διαφορετικά θεματικά πεδία. Η ανάγκη όμως για διαφάνεια και αξιοπιστία σε οτιδήποτε έχει να κάνει με τα κοινά, καθώς και η ανάγκη για ακεραιότητα, ορθότητα και επαναχρησιμοποίηση της πληροφορίας ώθησε την Ελληνική Κυβέρνηση, την τοπική αυτοδιοίκηση, μια μικρή ομάδα από ανεξάρτητους οργανισμούς και ερευνητικά κέντρα να αναπτύξουν εκείνους τους μηχανισμούς που υποστηρίζουν τα</w:t>
      </w:r>
      <w:r w:rsidR="00FD5FBA">
        <w:rPr>
          <w:rFonts w:ascii="Helvetica Neue" w:hAnsi="Helvetica Neue"/>
          <w:sz w:val="20"/>
          <w:szCs w:val="20"/>
          <w:lang w:val="el-GR"/>
        </w:rPr>
        <w:t xml:space="preserve"> ανοικτά δεδομένα</w:t>
      </w:r>
      <w:r w:rsidRPr="00FD5FBA">
        <w:rPr>
          <w:rFonts w:ascii="Helvetica Neue" w:hAnsi="Helvetica Neue"/>
          <w:sz w:val="20"/>
          <w:szCs w:val="20"/>
          <w:lang w:val="el-GR"/>
        </w:rPr>
        <w:t xml:space="preserve">. </w:t>
      </w:r>
    </w:p>
    <w:p w14:paraId="23D02E66" w14:textId="77777777" w:rsidR="004479DE" w:rsidRPr="00FD5FBA" w:rsidRDefault="004479DE" w:rsidP="00044282">
      <w:pPr>
        <w:spacing w:line="288" w:lineRule="auto"/>
        <w:jc w:val="both"/>
        <w:rPr>
          <w:rFonts w:ascii="Helvetica Neue" w:hAnsi="Helvetica Neue"/>
          <w:sz w:val="22"/>
          <w:szCs w:val="22"/>
          <w:lang w:val="el-GR"/>
        </w:rPr>
      </w:pPr>
    </w:p>
    <w:p w14:paraId="0490C664" w14:textId="77777777" w:rsidR="004479DE" w:rsidRPr="00FD5FBA" w:rsidRDefault="004479DE" w:rsidP="00044282">
      <w:pPr>
        <w:spacing w:line="288" w:lineRule="auto"/>
        <w:jc w:val="both"/>
        <w:rPr>
          <w:rFonts w:ascii="Helvetica Neue" w:hAnsi="Helvetica Neue"/>
          <w:sz w:val="22"/>
          <w:szCs w:val="22"/>
          <w:lang w:val="el-GR"/>
        </w:rPr>
      </w:pPr>
    </w:p>
    <w:p w14:paraId="41179ACF" w14:textId="77777777" w:rsidR="004479DE" w:rsidRPr="00FD5FBA" w:rsidRDefault="004479DE" w:rsidP="00044282">
      <w:pPr>
        <w:spacing w:line="288" w:lineRule="auto"/>
        <w:jc w:val="both"/>
        <w:rPr>
          <w:rFonts w:ascii="Helvetica Neue" w:hAnsi="Helvetica Neue"/>
          <w:sz w:val="22"/>
          <w:szCs w:val="22"/>
          <w:lang w:val="el-GR"/>
        </w:rPr>
      </w:pPr>
    </w:p>
    <w:p w14:paraId="419ABEAE" w14:textId="77777777" w:rsidR="004479DE" w:rsidRPr="00FD5FBA" w:rsidRDefault="004479DE" w:rsidP="00044282">
      <w:pPr>
        <w:spacing w:line="288" w:lineRule="auto"/>
        <w:jc w:val="both"/>
        <w:rPr>
          <w:rFonts w:ascii="Helvetica Neue" w:hAnsi="Helvetica Neue"/>
          <w:sz w:val="22"/>
          <w:szCs w:val="22"/>
          <w:lang w:val="el-GR"/>
        </w:rPr>
      </w:pPr>
    </w:p>
    <w:p w14:paraId="26162D1A" w14:textId="77777777" w:rsidR="00217E79" w:rsidRPr="00FD5FBA" w:rsidRDefault="002B24EA">
      <w:pPr>
        <w:rPr>
          <w:rFonts w:ascii="Helvetica Neue" w:hAnsi="Helvetica Neue"/>
          <w:lang w:val="el-GR"/>
        </w:rPr>
      </w:pPr>
    </w:p>
    <w:sectPr w:rsidR="00217E79" w:rsidRPr="00FD5FBA" w:rsidSect="00AC61D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AFB9A" w14:textId="77777777" w:rsidR="002B24EA" w:rsidRDefault="002B24EA" w:rsidP="004479DE">
      <w:r>
        <w:separator/>
      </w:r>
    </w:p>
  </w:endnote>
  <w:endnote w:type="continuationSeparator" w:id="0">
    <w:p w14:paraId="5A82FCD3" w14:textId="77777777" w:rsidR="002B24EA" w:rsidRDefault="002B24EA" w:rsidP="0044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9970C" w14:textId="77777777" w:rsidR="002B24EA" w:rsidRDefault="002B24EA" w:rsidP="004479DE">
      <w:r>
        <w:separator/>
      </w:r>
    </w:p>
  </w:footnote>
  <w:footnote w:type="continuationSeparator" w:id="0">
    <w:p w14:paraId="1116FC20" w14:textId="77777777" w:rsidR="002B24EA" w:rsidRDefault="002B24EA" w:rsidP="004479DE">
      <w:r>
        <w:continuationSeparator/>
      </w:r>
    </w:p>
  </w:footnote>
  <w:footnote w:id="1">
    <w:p w14:paraId="0A96D693" w14:textId="77777777" w:rsidR="004479DE" w:rsidRPr="00A50B38" w:rsidRDefault="004479DE" w:rsidP="004479DE">
      <w:pPr>
        <w:pStyle w:val="FootnoteText"/>
        <w:rPr>
          <w:rFonts w:asciiTheme="majorHAnsi" w:hAnsiTheme="majorHAnsi"/>
          <w:sz w:val="16"/>
          <w:szCs w:val="16"/>
        </w:rPr>
      </w:pPr>
      <w:r w:rsidRPr="00A50B38">
        <w:rPr>
          <w:rStyle w:val="FootnoteReference"/>
          <w:rFonts w:asciiTheme="majorHAnsi" w:hAnsiTheme="majorHAnsi"/>
          <w:sz w:val="16"/>
          <w:szCs w:val="20"/>
        </w:rPr>
        <w:footnoteRef/>
      </w:r>
      <w:r w:rsidRPr="00F20397">
        <w:rPr>
          <w:rFonts w:ascii="Helvetica Neue" w:hAnsi="Helvetica Neue"/>
          <w:sz w:val="20"/>
          <w:szCs w:val="20"/>
        </w:rPr>
        <w:t xml:space="preserve"> </w:t>
      </w:r>
      <w:hyperlink r:id="rId1" w:history="1">
        <w:r w:rsidRPr="00A50B38">
          <w:rPr>
            <w:rStyle w:val="Hyperlink"/>
            <w:rFonts w:asciiTheme="majorHAnsi" w:hAnsiTheme="majorHAnsi"/>
            <w:sz w:val="16"/>
            <w:szCs w:val="16"/>
          </w:rPr>
          <w:t>http://www.post2015hlp.org/featured/high-level-panel-releases-recommendations-for-worlds-next-development-agenda/</w:t>
        </w:r>
      </w:hyperlink>
    </w:p>
  </w:footnote>
  <w:footnote w:id="2">
    <w:p w14:paraId="57B26C4A" w14:textId="77777777" w:rsidR="004479DE" w:rsidRPr="00A50B38" w:rsidRDefault="004479DE" w:rsidP="004479DE">
      <w:pPr>
        <w:pStyle w:val="FootnoteText"/>
        <w:rPr>
          <w:rFonts w:asciiTheme="majorHAnsi" w:hAnsiTheme="majorHAnsi"/>
          <w:sz w:val="16"/>
          <w:szCs w:val="16"/>
        </w:rPr>
      </w:pPr>
      <w:r w:rsidRPr="00A50B38">
        <w:rPr>
          <w:rStyle w:val="FootnoteReference"/>
          <w:rFonts w:asciiTheme="majorHAnsi" w:hAnsiTheme="majorHAnsi"/>
          <w:sz w:val="16"/>
          <w:szCs w:val="16"/>
        </w:rPr>
        <w:footnoteRef/>
      </w:r>
      <w:r w:rsidRPr="00A50B38">
        <w:rPr>
          <w:rFonts w:asciiTheme="majorHAnsi" w:hAnsiTheme="majorHAnsi"/>
          <w:sz w:val="16"/>
          <w:szCs w:val="16"/>
        </w:rPr>
        <w:t xml:space="preserve"> </w:t>
      </w:r>
      <w:hyperlink r:id="rId2" w:history="1">
        <w:r w:rsidRPr="00A50B38">
          <w:rPr>
            <w:rStyle w:val="Hyperlink"/>
            <w:rFonts w:asciiTheme="majorHAnsi" w:hAnsiTheme="majorHAnsi"/>
            <w:sz w:val="16"/>
            <w:szCs w:val="16"/>
          </w:rPr>
          <w:t>https://www.gov.uk/government/publications/open-data-charter/g8-open-data-charter-and-technical-annex</w:t>
        </w:r>
      </w:hyperlink>
    </w:p>
  </w:footnote>
  <w:footnote w:id="3">
    <w:p w14:paraId="72F13722" w14:textId="77777777" w:rsidR="004479DE" w:rsidRPr="00A50B38" w:rsidRDefault="004479DE" w:rsidP="004479DE">
      <w:pPr>
        <w:pStyle w:val="FootnoteText"/>
        <w:rPr>
          <w:rFonts w:asciiTheme="majorHAnsi" w:hAnsiTheme="majorHAnsi"/>
          <w:sz w:val="16"/>
          <w:szCs w:val="16"/>
        </w:rPr>
      </w:pPr>
      <w:r w:rsidRPr="00A50B38">
        <w:rPr>
          <w:rStyle w:val="FootnoteReference"/>
          <w:rFonts w:asciiTheme="majorHAnsi" w:hAnsiTheme="majorHAnsi"/>
          <w:sz w:val="16"/>
          <w:szCs w:val="16"/>
        </w:rPr>
        <w:footnoteRef/>
      </w:r>
      <w:r w:rsidRPr="00A50B38">
        <w:rPr>
          <w:rFonts w:asciiTheme="majorHAnsi" w:hAnsiTheme="majorHAnsi"/>
          <w:sz w:val="16"/>
          <w:szCs w:val="16"/>
        </w:rPr>
        <w:t xml:space="preserve"> </w:t>
      </w:r>
      <w:hyperlink r:id="rId3" w:history="1">
        <w:r w:rsidRPr="00A50B38">
          <w:rPr>
            <w:rStyle w:val="Hyperlink"/>
            <w:rFonts w:asciiTheme="majorHAnsi" w:hAnsiTheme="majorHAnsi"/>
            <w:sz w:val="16"/>
            <w:szCs w:val="16"/>
          </w:rPr>
          <w:t>http://ec.europa.eu/digital-agenda/en/news/vision-public-services</w:t>
        </w:r>
      </w:hyperlink>
    </w:p>
  </w:footnote>
  <w:footnote w:id="4">
    <w:p w14:paraId="2ADD14E7" w14:textId="77777777" w:rsidR="004479DE" w:rsidRPr="00F20397" w:rsidRDefault="004479DE" w:rsidP="004479DE">
      <w:pPr>
        <w:pStyle w:val="FootnoteText"/>
        <w:rPr>
          <w:rFonts w:ascii="Helvetica Neue" w:hAnsi="Helvetica Neue"/>
          <w:sz w:val="20"/>
          <w:szCs w:val="20"/>
        </w:rPr>
      </w:pPr>
      <w:r w:rsidRPr="00A50B38">
        <w:rPr>
          <w:rStyle w:val="FootnoteReference"/>
          <w:rFonts w:asciiTheme="majorHAnsi" w:hAnsiTheme="majorHAnsi"/>
          <w:sz w:val="16"/>
          <w:szCs w:val="16"/>
        </w:rPr>
        <w:footnoteRef/>
      </w:r>
      <w:r w:rsidRPr="00A50B38">
        <w:rPr>
          <w:rFonts w:asciiTheme="majorHAnsi" w:hAnsiTheme="majorHAnsi"/>
          <w:sz w:val="16"/>
          <w:szCs w:val="16"/>
        </w:rPr>
        <w:t xml:space="preserve"> </w:t>
      </w:r>
      <w:hyperlink r:id="rId4" w:history="1">
        <w:r w:rsidRPr="00A50B38">
          <w:rPr>
            <w:rStyle w:val="Hyperlink"/>
            <w:rFonts w:asciiTheme="majorHAnsi" w:hAnsiTheme="majorHAnsi"/>
            <w:sz w:val="16"/>
            <w:szCs w:val="16"/>
          </w:rPr>
          <w:t>http://www.opendataresearch.org/content/2013/535/get-data-open-data-barometer-2013</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773BC"/>
    <w:multiLevelType w:val="hybridMultilevel"/>
    <w:tmpl w:val="E86AB7F0"/>
    <w:lvl w:ilvl="0" w:tplc="04080001">
      <w:start w:val="1"/>
      <w:numFmt w:val="bullet"/>
      <w:lvlText w:val=""/>
      <w:lvlJc w:val="left"/>
      <w:pPr>
        <w:ind w:left="360" w:hanging="360"/>
      </w:pPr>
      <w:rPr>
        <w:rFonts w:ascii="Symbol" w:hAnsi="Symbol" w:hint="default"/>
      </w:rPr>
    </w:lvl>
    <w:lvl w:ilvl="1" w:tplc="CBA626DE">
      <w:numFmt w:val="bullet"/>
      <w:lvlText w:val="•"/>
      <w:lvlJc w:val="left"/>
      <w:pPr>
        <w:ind w:left="1440" w:hanging="720"/>
      </w:pPr>
      <w:rPr>
        <w:rFonts w:ascii="Calibri" w:eastAsia="Calibri" w:hAnsi="Calibri" w:cs="Times New Roman" w:hint="default"/>
      </w:rPr>
    </w:lvl>
    <w:lvl w:ilvl="2" w:tplc="DF685AB8">
      <w:numFmt w:val="bullet"/>
      <w:lvlText w:val="–"/>
      <w:lvlJc w:val="left"/>
      <w:pPr>
        <w:ind w:left="2160" w:hanging="720"/>
      </w:pPr>
      <w:rPr>
        <w:rFonts w:ascii="Calibri" w:eastAsia="Calibri" w:hAnsi="Calibri" w:cs="Times New Roman"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DE"/>
    <w:rsid w:val="00044282"/>
    <w:rsid w:val="00185B7D"/>
    <w:rsid w:val="002B24EA"/>
    <w:rsid w:val="002B756B"/>
    <w:rsid w:val="003F53FE"/>
    <w:rsid w:val="004474F9"/>
    <w:rsid w:val="004479DE"/>
    <w:rsid w:val="004E5982"/>
    <w:rsid w:val="005604DE"/>
    <w:rsid w:val="0076293A"/>
    <w:rsid w:val="008453DE"/>
    <w:rsid w:val="00983EF1"/>
    <w:rsid w:val="00A50B38"/>
    <w:rsid w:val="00AB6D7A"/>
    <w:rsid w:val="00AC61D0"/>
    <w:rsid w:val="00D71213"/>
    <w:rsid w:val="00D84F75"/>
    <w:rsid w:val="00E8528A"/>
    <w:rsid w:val="00F17BB7"/>
    <w:rsid w:val="00FD5DD2"/>
    <w:rsid w:val="00FD5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1354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4282"/>
    <w:rPr>
      <w:rFonts w:ascii="Cambria" w:eastAsia="ＭＳ 明朝"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44282"/>
    <w:rPr>
      <w:color w:val="0000FF"/>
      <w:u w:val="single"/>
    </w:rPr>
  </w:style>
  <w:style w:type="paragraph" w:styleId="FootnoteText">
    <w:name w:val="footnote text"/>
    <w:aliases w:val="Schriftart: 9 pt,Schriftart: 10 pt,Schriftart: 8 pt,WB-Fußnotentext,fn,Footnotes,Footnote ak,WB-Fuﬂnotentext,Footnote text,Schriftart: 9 pt1,Schriftart: 10 pt1,Schriftart: 8 pt1,WB-Fußnotentext1,fn1,Footnotes1,Footnote ak1"/>
    <w:basedOn w:val="Normal"/>
    <w:link w:val="FootnoteTextChar"/>
    <w:uiPriority w:val="99"/>
    <w:unhideWhenUsed/>
    <w:rsid w:val="004479DE"/>
  </w:style>
  <w:style w:type="character" w:customStyle="1" w:styleId="FootnoteTextChar">
    <w:name w:val="Footnote Text Char"/>
    <w:aliases w:val="Schriftart: 9 pt Char,Schriftart: 10 pt Char,Schriftart: 8 pt Char,WB-Fußnotentext Char,fn Char,Footnotes Char,Footnote ak Char,WB-Fuﬂnotentext Char,Footnote text Char,Schriftart: 9 pt1 Char,Schriftart: 10 pt1 Char,fn1 Char"/>
    <w:basedOn w:val="DefaultParagraphFont"/>
    <w:link w:val="FootnoteText"/>
    <w:uiPriority w:val="99"/>
    <w:rsid w:val="004479DE"/>
    <w:rPr>
      <w:rFonts w:ascii="Cambria" w:eastAsia="ＭＳ 明朝" w:hAnsi="Cambria" w:cs="Times New Roman"/>
      <w:lang w:val="en-US"/>
    </w:rPr>
  </w:style>
  <w:style w:type="character" w:styleId="FootnoteReference">
    <w:name w:val="footnote reference"/>
    <w:aliases w:val="Footnote symbol,Foot note Ref.,Footnote Reference Superscript,Times 10 Point, Exposant 3 Point,Exposant 3 Point,Voetnootverwijzing,FR,SUPERS,number,Footnote reference number,no...,Fußnotenzeichen2,Footnote number,fr,o,FR1"/>
    <w:uiPriority w:val="99"/>
    <w:unhideWhenUsed/>
    <w:rsid w:val="004479DE"/>
    <w:rPr>
      <w:vertAlign w:val="superscript"/>
    </w:rPr>
  </w:style>
  <w:style w:type="paragraph" w:styleId="NormalWeb">
    <w:name w:val="Normal (Web)"/>
    <w:basedOn w:val="Normal"/>
    <w:uiPriority w:val="99"/>
    <w:rsid w:val="004479DE"/>
    <w:pPr>
      <w:suppressAutoHyphens/>
      <w:spacing w:before="280" w:after="280" w:line="100" w:lineRule="atLeast"/>
      <w:jc w:val="both"/>
    </w:pPr>
    <w:rPr>
      <w:rFonts w:ascii="Times New Roman" w:eastAsia="Times New Roman" w:hAnsi="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593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l.wikipedia.org/wiki/Linked_Dat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digital-agenda/en/news/vision-public-services" TargetMode="External"/><Relationship Id="rId4" Type="http://schemas.openxmlformats.org/officeDocument/2006/relationships/hyperlink" Target="http://www.opendataresearch.org/content/2013/535/get-data-open-data-barometer-2013" TargetMode="External"/><Relationship Id="rId1" Type="http://schemas.openxmlformats.org/officeDocument/2006/relationships/hyperlink" Target="http://www.post2015hlp.org/featured/high-level-panel-releases-recommendations-for-worlds-next-development-agenda/" TargetMode="External"/><Relationship Id="rId2" Type="http://schemas.openxmlformats.org/officeDocument/2006/relationships/hyperlink" Target="https://www.gov.uk/government/publications/open-data-charter/g8-open-data-charter-and-technical-ann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898</Words>
  <Characters>5125</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2017-09-13T07:17:00Z</dcterms:created>
  <dcterms:modified xsi:type="dcterms:W3CDTF">2017-09-13T07:17:00Z</dcterms:modified>
</cp:coreProperties>
</file>