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lang w:val="el-GR"/>
        </w:rPr>
        <w:t>Υπόψη κυρίου Κωνσταντίνου Φωτάκη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bCs/>
          <w:color w:val="000000"/>
          <w:sz w:val="20"/>
          <w:szCs w:val="20"/>
          <w:lang w:val="el-GR"/>
        </w:rPr>
        <w:t>Αναπληρωτή Υπουργού Έρευνας και Καινοτομίας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Αξιότιμε κύριε Υπουργέ,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 xml:space="preserve">Θα θέλαμε να σας προσκαλέσουμε να πραγματοποιήσετε χαιρετισμό στη Διημερίδα που συνδιοργανώνουν το </w:t>
      </w:r>
      <w:r>
        <w:rPr>
          <w:rFonts w:ascii="Verdana" w:hAnsi="Verdana"/>
          <w:sz w:val="20"/>
          <w:szCs w:val="20"/>
        </w:rPr>
        <w:t>Goethe</w:t>
      </w:r>
      <w:r>
        <w:rPr>
          <w:rFonts w:ascii="Verdana" w:hAnsi="Verdana"/>
          <w:sz w:val="20"/>
          <w:szCs w:val="20"/>
          <w:lang w:val="el-GR"/>
        </w:rPr>
        <w:t>-</w:t>
      </w:r>
      <w:r>
        <w:rPr>
          <w:rFonts w:ascii="Verdana" w:hAnsi="Verdana"/>
          <w:sz w:val="20"/>
          <w:szCs w:val="20"/>
        </w:rPr>
        <w:t>Institut</w:t>
      </w:r>
      <w:r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</w:rPr>
        <w:t>Athen</w:t>
      </w:r>
      <w:r>
        <w:rPr>
          <w:rFonts w:ascii="Verdana" w:hAnsi="Verdana"/>
          <w:color w:val="000000"/>
          <w:sz w:val="20"/>
          <w:szCs w:val="20"/>
          <w:lang w:val="el-GR"/>
        </w:rPr>
        <w:t xml:space="preserve">, το Εργαστήριο Βιομηχανικής και Ενεργειακής Οικονομίας του Εθνικού Μετσόβιου Πολυτεχνείου και ο Οργανισμός Ανοιχτών Τεχνολογιών με θέμα “Research, Innovation and Entrepreneurship: A new agenda for the enhancement of structural competitiveness". Η εκδήλωση θα πραγματοποιηθεί στις 26 και 27 Νοεμβρίου 2018 στην αίθουσα εκδηλώσεων του </w:t>
      </w:r>
      <w:r>
        <w:rPr>
          <w:rFonts w:ascii="Verdana" w:hAnsi="Verdana"/>
          <w:sz w:val="20"/>
          <w:szCs w:val="20"/>
        </w:rPr>
        <w:t>Goethe</w:t>
      </w:r>
      <w:r>
        <w:rPr>
          <w:rFonts w:ascii="Verdana" w:hAnsi="Verdana"/>
          <w:sz w:val="20"/>
          <w:szCs w:val="20"/>
          <w:lang w:val="el-GR"/>
        </w:rPr>
        <w:t>-</w:t>
      </w:r>
      <w:r>
        <w:rPr>
          <w:rFonts w:ascii="Verdana" w:hAnsi="Verdana"/>
          <w:sz w:val="20"/>
          <w:szCs w:val="20"/>
        </w:rPr>
        <w:t>Institut</w:t>
      </w:r>
      <w:r>
        <w:rPr>
          <w:rFonts w:ascii="Verdana" w:hAnsi="Verdana"/>
          <w:sz w:val="20"/>
          <w:szCs w:val="20"/>
          <w:lang w:val="el-GR"/>
        </w:rPr>
        <w:t xml:space="preserve"> </w:t>
      </w:r>
      <w:r>
        <w:rPr>
          <w:rFonts w:ascii="Verdana" w:hAnsi="Verdana"/>
          <w:sz w:val="20"/>
          <w:szCs w:val="20"/>
        </w:rPr>
        <w:t>Athen</w:t>
      </w:r>
      <w:r>
        <w:rPr>
          <w:rFonts w:ascii="Verdana" w:hAnsi="Verdana"/>
          <w:color w:val="000000"/>
          <w:sz w:val="20"/>
          <w:szCs w:val="20"/>
          <w:lang w:val="el-GR"/>
        </w:rPr>
        <w:t xml:space="preserve"> (Ομήρου 14-16, Αθήνα) και η ενότητα των χαιρετισμών θα λάβει χώρα τη Δευτέρα 26 Νοεμβρίου στις 3 μ.μ.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Η Διημερίδα περιλαμβάνει τα ακόλουθα 6 θεματικά πάνελ στα οποία θα συμμετάσχουν ομιλητές από την Ελλάδα και τη Γερμανία: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Επιχειρηματική και καινοτομική δραστηριότητα: Εμπειρικά στοιχεία από την Ελλάδα, τη Γερμανία και την Ευρώπη</w:t>
      </w:r>
    </w:p>
    <w:p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Ενίσχυση των δημιουργικών και επιχειρηματικών δεξιοτήτων στην πρωτοβάθμια και δευτεροβάθμια εκπαίδευση</w:t>
      </w:r>
    </w:p>
    <w:p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 xml:space="preserve">Ο ρόλος του </w:t>
      </w:r>
      <w:r>
        <w:rPr>
          <w:rFonts w:ascii="Verdana" w:hAnsi="Verdana"/>
          <w:color w:val="000000"/>
          <w:sz w:val="20"/>
          <w:szCs w:val="20"/>
          <w:lang w:val="en-US"/>
        </w:rPr>
        <w:t>Tech</w:t>
      </w:r>
      <w:r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Coaching</w:t>
      </w:r>
      <w:r>
        <w:rPr>
          <w:rFonts w:ascii="Verdana" w:hAnsi="Verdana"/>
          <w:color w:val="000000"/>
          <w:sz w:val="20"/>
          <w:szCs w:val="20"/>
          <w:lang w:val="el-GR"/>
        </w:rPr>
        <w:t xml:space="preserve"> και άλλων θεσμικών μηχανισμών στη γεφύρωση του χάσματος μεταξύ της έρευνας και της καινοτομίας / επιχειρηματικότητας έντασης γνώσης</w:t>
      </w:r>
    </w:p>
    <w:p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Η ισορροπία μεταξύ της προστασίας της πνευματικής ιδιοκτησίας και της ανοιχτής καινοτομίας</w:t>
      </w:r>
    </w:p>
    <w:p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Έρευνα, Καινοτομία και Επιχειρηματικότητα: Η διάσταση της 4</w:t>
      </w:r>
      <w:r>
        <w:rPr>
          <w:rFonts w:ascii="Verdana" w:hAnsi="Verdana"/>
          <w:color w:val="000000"/>
          <w:sz w:val="20"/>
          <w:szCs w:val="20"/>
          <w:vertAlign w:val="superscript"/>
          <w:lang w:val="el-GR"/>
        </w:rPr>
        <w:t>ης</w:t>
      </w:r>
      <w:r>
        <w:rPr>
          <w:rFonts w:ascii="Verdana" w:hAnsi="Verdana"/>
          <w:color w:val="000000"/>
          <w:sz w:val="20"/>
          <w:szCs w:val="20"/>
          <w:lang w:val="el-GR"/>
        </w:rPr>
        <w:t xml:space="preserve"> Βιομηχανικής Επανάστασης</w:t>
      </w:r>
    </w:p>
    <w:p>
      <w:pPr>
        <w:pStyle w:val="NormalWeb"/>
        <w:numPr>
          <w:ilvl w:val="0"/>
          <w:numId w:val="1"/>
        </w:numPr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Ο ρόλος της τεχνικής εκπαίδευσης και της μαθητείας στην ενίσχυση της καινοτομικής έντασης της οικονομίας</w:t>
      </w:r>
    </w:p>
    <w:p>
      <w:pPr>
        <w:pStyle w:val="NormalWeb"/>
        <w:ind w:left="720" w:hanging="0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 w:cs="Calibri" w:cstheme="minorHAnsi"/>
          <w:color w:val="000000"/>
          <w:sz w:val="20"/>
          <w:szCs w:val="20"/>
          <w:lang w:val="el-GR"/>
        </w:rPr>
      </w:pPr>
      <w:r>
        <w:rPr>
          <w:rFonts w:cs="Calibri" w:ascii="Verdana" w:hAnsi="Verdana" w:cstheme="minorHAnsi"/>
          <w:color w:val="000000"/>
          <w:sz w:val="20"/>
          <w:szCs w:val="20"/>
          <w:lang w:val="el-GR"/>
        </w:rPr>
        <w:t>Βασικοί στόχοι της Διημερίδας είναι η ενδυνάμωση</w:t>
      </w:r>
      <w:r>
        <w:rPr>
          <w:rFonts w:cs="Calibri" w:ascii="Verdana" w:hAnsi="Verdana" w:cstheme="minorHAnsi"/>
          <w:sz w:val="20"/>
          <w:szCs w:val="20"/>
          <w:lang w:val="el-GR"/>
        </w:rPr>
        <w:t xml:space="preserve"> στον δημόσιο διάλογο του ζητήματος της έρευνας, της καινοτομίας και της επιχειρηματικότητας, η ανάπτυξη συνεργασιών για </w:t>
      </w:r>
      <w:r>
        <w:rPr>
          <w:rFonts w:cs="Calibri" w:ascii="Verdana" w:hAnsi="Verdana" w:cstheme="minorHAnsi"/>
          <w:sz w:val="20"/>
          <w:szCs w:val="20"/>
        </w:rPr>
        <w:t>Benchmarking</w:t>
      </w:r>
      <w:r>
        <w:rPr>
          <w:rFonts w:cs="Calibri" w:ascii="Verdana" w:hAnsi="Verdana" w:cstheme="minorHAnsi"/>
          <w:sz w:val="20"/>
          <w:szCs w:val="20"/>
          <w:lang w:val="el-GR"/>
        </w:rPr>
        <w:t>/</w:t>
      </w:r>
      <w:r>
        <w:rPr>
          <w:rFonts w:cs="Calibri" w:ascii="Verdana" w:hAnsi="Verdana" w:cstheme="minorHAnsi"/>
          <w:sz w:val="20"/>
          <w:szCs w:val="20"/>
        </w:rPr>
        <w:t>Benchlearning</w:t>
      </w:r>
      <w:r>
        <w:rPr>
          <w:rFonts w:cs="Calibri" w:ascii="Verdana" w:hAnsi="Verdana" w:cstheme="minorHAnsi"/>
          <w:sz w:val="20"/>
          <w:szCs w:val="20"/>
          <w:lang w:val="el-GR"/>
        </w:rPr>
        <w:t>, η διάδοση του μηνύματος ότι και στην Ελλάδα λαμβάνονται πρωτοβουλίες και πραγματοποιούνται δράσεις σχετικά με το συγκεκριμένο θέμα, καθώς και η ανάδειξη της ανάγκης για μια ευρωπαϊκή προσέγγιση αυτού του ζητήματος.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Σας ευχαριστούμε θερμά.</w:t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</w:r>
    </w:p>
    <w:p>
      <w:pPr>
        <w:pStyle w:val="NormalWeb"/>
        <w:jc w:val="both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>Με εκτίμηση,</w:t>
      </w:r>
    </w:p>
    <w:p>
      <w:pPr>
        <w:pStyle w:val="NormalWeb"/>
        <w:jc w:val="both"/>
        <w:rPr>
          <w:rFonts w:ascii="Verdana" w:hAnsi="Verdana"/>
          <w:color w:val="000000"/>
          <w:sz w:val="18"/>
          <w:szCs w:val="18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84"/>
        <w:gridCol w:w="3402"/>
        <w:gridCol w:w="2576"/>
      </w:tblGrid>
      <w:tr>
        <w:trPr/>
        <w:tc>
          <w:tcPr>
            <w:tcW w:w="30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  <w:t>Γιάννης Καλογήρου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sz w:val="16"/>
                <w:szCs w:val="16"/>
                <w:lang w:val="el-GR"/>
              </w:rPr>
            </w:pPr>
            <w:r>
              <w:rPr>
                <w:rFonts w:eastAsia="Calibri" w:cs="Times New Roman" w:ascii="Verdana" w:hAnsi="Verdana"/>
                <w:sz w:val="16"/>
                <w:szCs w:val="16"/>
                <w:lang w:val="el-GR"/>
              </w:rPr>
              <w:t xml:space="preserve">Διευθυντής του Εργαστηρίου Βιομηχανικής και Ενεργειακής Οικονομίας του ΕΜΠ 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before="0" w:after="0"/>
              <w:rPr>
                <w:rFonts w:ascii="Verdana" w:hAnsi="Verdana"/>
                <w:sz w:val="20"/>
                <w:szCs w:val="20"/>
                <w:lang w:val="el-GR"/>
              </w:rPr>
            </w:pPr>
            <w:r>
              <w:rPr>
                <w:rFonts w:ascii="Verdana" w:hAnsi="Verdana"/>
                <w:sz w:val="20"/>
                <w:szCs w:val="20"/>
              </w:rPr>
              <w:t>Dr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Matthias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Makowski</w:t>
            </w:r>
          </w:p>
          <w:p>
            <w:pPr>
              <w:pStyle w:val="NoSpacing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ascii="Verdana" w:hAnsi="Verdana"/>
                <w:sz w:val="16"/>
                <w:szCs w:val="16"/>
                <w:lang w:val="el-GR"/>
              </w:rPr>
              <w:t xml:space="preserve">Γενικός Διευθυντής του </w:t>
            </w:r>
            <w:r>
              <w:rPr>
                <w:rFonts w:ascii="Verdana" w:hAnsi="Verdana"/>
                <w:sz w:val="16"/>
                <w:szCs w:val="16"/>
              </w:rPr>
              <w:t>Goethe</w:t>
            </w:r>
            <w:r>
              <w:rPr>
                <w:rFonts w:ascii="Verdana" w:hAnsi="Verdana"/>
                <w:sz w:val="16"/>
                <w:szCs w:val="16"/>
                <w:lang w:val="el-GR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Institut</w:t>
            </w:r>
            <w:r>
              <w:rPr>
                <w:rFonts w:ascii="Verdana" w:hAnsi="Verdana"/>
                <w:sz w:val="16"/>
                <w:szCs w:val="16"/>
                <w:lang w:val="el-GR"/>
              </w:rPr>
              <w:t xml:space="preserve"> Athen</w:t>
              <w:br/>
              <w:t xml:space="preserve">και των Ινστιτούτων </w:t>
            </w:r>
            <w:r>
              <w:rPr>
                <w:rFonts w:ascii="Verdana" w:hAnsi="Verdana"/>
                <w:sz w:val="16"/>
                <w:szCs w:val="16"/>
              </w:rPr>
              <w:t>Goethe</w:t>
            </w:r>
            <w:r>
              <w:rPr>
                <w:rFonts w:ascii="Verdana" w:hAnsi="Verdana"/>
                <w:sz w:val="16"/>
                <w:szCs w:val="16"/>
                <w:lang w:val="el-GR"/>
              </w:rPr>
              <w:t xml:space="preserve"> της Νοτιοανατολικής Ευρώπης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Verdana" w:hAnsi="Verdana"/>
                <w:sz w:val="16"/>
                <w:szCs w:val="16"/>
                <w:lang w:val="el-GR"/>
              </w:rPr>
            </w:pPr>
            <w:r>
              <w:rPr>
                <w:rFonts w:eastAsia="Times New Roman" w:ascii="Verdana" w:hAnsi="Verdana"/>
                <w:sz w:val="16"/>
                <w:szCs w:val="16"/>
              </w:rPr>
              <w:t>Goethe</w:t>
            </w:r>
            <w:r>
              <w:rPr>
                <w:rFonts w:eastAsia="Times New Roman" w:ascii="Verdana" w:hAnsi="Verdana"/>
                <w:sz w:val="16"/>
                <w:szCs w:val="16"/>
                <w:lang w:val="el-GR"/>
              </w:rPr>
              <w:t>-</w:t>
            </w:r>
            <w:r>
              <w:rPr>
                <w:rFonts w:eastAsia="Times New Roman" w:ascii="Verdana" w:hAnsi="Verdana"/>
                <w:sz w:val="16"/>
                <w:szCs w:val="16"/>
              </w:rPr>
              <w:t>Institut</w:t>
            </w:r>
            <w:r>
              <w:rPr>
                <w:rFonts w:eastAsia="Times New Roman" w:ascii="Verdana" w:hAnsi="Verdana"/>
                <w:sz w:val="16"/>
                <w:szCs w:val="16"/>
                <w:lang w:val="el-GR"/>
              </w:rPr>
              <w:t xml:space="preserve"> </w:t>
            </w:r>
            <w:r>
              <w:rPr>
                <w:rFonts w:eastAsia="Times New Roman" w:ascii="Verdana" w:hAnsi="Verdana"/>
                <w:sz w:val="16"/>
                <w:szCs w:val="16"/>
              </w:rPr>
              <w:t>Athen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  <w:lang w:val="el-GR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  <w:lang w:val="el-GR"/>
              </w:rPr>
              <w:t>Διομήδης Σπινέλλης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16"/>
                <w:szCs w:val="16"/>
                <w:lang w:val="el-GR"/>
              </w:rPr>
            </w:pPr>
            <w:r>
              <w:rPr>
                <w:rFonts w:eastAsia="Calibri" w:cs="Times New Roman" w:ascii="Verdana" w:hAnsi="Verdana"/>
                <w:sz w:val="16"/>
                <w:szCs w:val="16"/>
                <w:lang w:val="el-GR"/>
              </w:rPr>
              <w:t>Πρόεδρος του ΔΣ του Οργανισμού Ανοιχτών Τεχνολογιών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16"/>
                <w:szCs w:val="16"/>
                <w:lang w:val="el-GR"/>
              </w:rPr>
            </w:pPr>
            <w:r>
              <w:rPr>
                <w:rStyle w:val="InternetLink"/>
                <w:rFonts w:eastAsia="Calibri" w:cs="Times New Roman" w:ascii="Verdana" w:hAnsi="Verdana"/>
                <w:color w:val="auto"/>
                <w:sz w:val="16"/>
                <w:szCs w:val="16"/>
                <w:lang w:val="el-GR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567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4314190</wp:posOffset>
          </wp:positionH>
          <wp:positionV relativeFrom="paragraph">
            <wp:posOffset>-526415</wp:posOffset>
          </wp:positionV>
          <wp:extent cx="2024380" cy="728980"/>
          <wp:effectExtent l="0" t="0" r="0" b="0"/>
          <wp:wrapSquare wrapText="largest"/>
          <wp:docPr id="1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7475" simplePos="0" locked="0" layoutInCell="1" allowOverlap="1" relativeHeight="2">
          <wp:simplePos x="0" y="0"/>
          <wp:positionH relativeFrom="column">
            <wp:posOffset>2510155</wp:posOffset>
          </wp:positionH>
          <wp:positionV relativeFrom="paragraph">
            <wp:posOffset>-493395</wp:posOffset>
          </wp:positionV>
          <wp:extent cx="1616075" cy="762000"/>
          <wp:effectExtent l="0" t="0" r="0" b="0"/>
          <wp:wrapSquare wrapText="bothSides"/>
          <wp:docPr id="2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5715" distL="114300" distR="123190" simplePos="0" locked="0" layoutInCell="1" allowOverlap="1" relativeHeight="3">
          <wp:simplePos x="0" y="0"/>
          <wp:positionH relativeFrom="column">
            <wp:posOffset>-405130</wp:posOffset>
          </wp:positionH>
          <wp:positionV relativeFrom="paragraph">
            <wp:posOffset>-335915</wp:posOffset>
          </wp:positionV>
          <wp:extent cx="2733675" cy="508635"/>
          <wp:effectExtent l="0" t="0" r="0" b="0"/>
          <wp:wrapSquare wrapText="bothSides"/>
          <wp:docPr id="3" name="Εικόνα 10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10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1523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15237"/>
    <w:rPr/>
  </w:style>
  <w:style w:type="character" w:styleId="InternetLink" w:customStyle="1">
    <w:name w:val="Internet Link"/>
    <w:basedOn w:val="DefaultParagraphFont"/>
    <w:uiPriority w:val="99"/>
    <w:unhideWhenUsed/>
    <w:qFormat/>
    <w:rsid w:val="001e09ec"/>
    <w:rPr>
      <w:color w:val="0563C1" w:themeColor="hyperlink"/>
      <w:u w:val="single"/>
    </w:rPr>
  </w:style>
  <w:style w:type="character" w:styleId="Style14">
    <w:name w:val="Σύνδεσμος διαδικτύου"/>
    <w:basedOn w:val="DefaultParagraphFont"/>
    <w:uiPriority w:val="99"/>
    <w:unhideWhenUsed/>
    <w:rsid w:val="00ad6e4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804de"/>
    <w:rPr>
      <w:b/>
      <w:bCs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FreeSans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15237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de-DE"/>
    </w:rPr>
  </w:style>
  <w:style w:type="paragraph" w:styleId="Style20">
    <w:name w:val="Header"/>
    <w:basedOn w:val="Normal"/>
    <w:link w:val="HeaderChar"/>
    <w:uiPriority w:val="99"/>
    <w:unhideWhenUsed/>
    <w:rsid w:val="004152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FooterChar"/>
    <w:unhideWhenUsed/>
    <w:rsid w:val="004152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63421"/>
    <w:pPr>
      <w:spacing w:lineRule="auto" w:line="276" w:before="0" w:after="200"/>
      <w:ind w:left="720" w:hanging="0"/>
      <w:contextualSpacing/>
    </w:pPr>
    <w:rPr>
      <w:lang w:val="en-US"/>
    </w:rPr>
  </w:style>
  <w:style w:type="paragraph" w:styleId="NoSpacing">
    <w:name w:val="No Spacing"/>
    <w:basedOn w:val="Normal"/>
    <w:uiPriority w:val="1"/>
    <w:qFormat/>
    <w:rsid w:val="00ad6e4f"/>
    <w:pPr>
      <w:spacing w:lineRule="auto" w:line="240" w:before="0" w:after="0"/>
    </w:pPr>
    <w:rPr>
      <w:rFonts w:ascii="Calibri" w:hAnsi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1523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LibreOffice/6.0.6.2$Linux_X86_64 LibreOffice_project/00m0$Build-2</Application>
  <Pages>1</Pages>
  <Words>298</Words>
  <Characters>1929</Characters>
  <CharactersWithSpaces>2202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2018-11-02T10:31:00Z</dcterms:created>
  <dc:creator>Kikidou, Iliana</dc:creator>
  <dc:description/>
  <dc:language>el-GR</dc:language>
  <cp:lastModifiedBy>Kostas Papadimas</cp:lastModifiedBy>
  <dcterms:modified xsi:type="dcterms:W3CDTF">2018-11-02T12:36:55Z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