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blinkBackground"/>
        </w:rPr>
      </w:pPr>
      <w:r>
        <w:rPr>
          <w:rFonts w:eastAsia="Calibri" w:cs="Calibri" w:ascii="verdanda" w:hAnsi="verdanda"/>
          <w:bCs/>
          <w:sz w:val="20"/>
          <w:szCs w:val="20"/>
          <w:effect w:val="none"/>
          <w:lang w:eastAsia="en-US"/>
        </w:rPr>
        <w:t>Πέμπτη  19 Απριλίου 2017</w:t>
      </w:r>
    </w:p>
    <w:p>
      <w:pPr>
        <w:pStyle w:val="Normal"/>
        <w:spacing w:lineRule="auto" w:line="360"/>
        <w:ind w:left="360" w:right="0" w:hanging="0"/>
        <w:jc w:val="center"/>
        <w:rPr>
          <w:effect w:val="blinkBackground"/>
        </w:rPr>
      </w:pPr>
      <w:r>
        <w:rPr>
          <w:rFonts w:eastAsia="Calibri" w:cs="Calibri" w:ascii="verdanda" w:hAnsi="verdanda"/>
          <w:b/>
          <w:bCs/>
          <w:sz w:val="20"/>
          <w:szCs w:val="20"/>
          <w:u w:val="single"/>
          <w:effect w:val="none"/>
          <w:lang w:eastAsia="en-US"/>
        </w:rPr>
        <w:t>ΔΕΛΤΙΟ ΤΥΠΟΥ</w:t>
      </w:r>
    </w:p>
    <w:p>
      <w:pPr>
        <w:pStyle w:val="Normal"/>
        <w:spacing w:lineRule="auto" w:line="360"/>
        <w:ind w:left="360" w:right="0" w:hanging="0"/>
        <w:jc w:val="both"/>
        <w:rPr>
          <w:rFonts w:ascii="verdanda" w:hAnsi="verdanda"/>
          <w:sz w:val="20"/>
          <w:szCs w:val="20"/>
          <w:effect w:val="blinkBackground"/>
        </w:rPr>
      </w:pPr>
      <w:bookmarkStart w:id="0" w:name="__DdeLink__133_839737121"/>
      <w:r>
        <w:rPr>
          <w:rFonts w:ascii="verdanda" w:hAnsi="verdanda"/>
          <w:b/>
          <w:sz w:val="20"/>
          <w:szCs w:val="20"/>
          <w:effect w:val="none"/>
        </w:rPr>
        <w:t>Συνεργασία του Οργανισμού Ανοιχτών Τεχνολογιών με την Τράπεζα της Ελλάδος</w:t>
      </w:r>
      <w:bookmarkEnd w:id="0"/>
      <w:r>
        <w:rPr>
          <w:rFonts w:ascii="verdanda" w:hAnsi="verdanda"/>
          <w:b/>
          <w:sz w:val="20"/>
          <w:szCs w:val="20"/>
          <w:effect w:val="none"/>
        </w:rPr>
        <w:t xml:space="preserve"> </w:t>
      </w:r>
    </w:p>
    <w:p>
      <w:pPr>
        <w:pStyle w:val="Normal"/>
        <w:spacing w:lineRule="auto" w:line="360" w:before="0" w:after="0"/>
        <w:jc w:val="both"/>
        <w:rPr>
          <w:rFonts w:ascii="verdanda" w:hAnsi="verdanda"/>
          <w:sz w:val="20"/>
          <w:szCs w:val="20"/>
          <w:effect w:val="none"/>
        </w:rPr>
      </w:pPr>
      <w:r>
        <w:rPr>
          <w:rFonts w:ascii="verdanda" w:hAnsi="verdanda"/>
          <w:sz w:val="20"/>
          <w:szCs w:val="20"/>
          <w:effect w:val="none"/>
        </w:rPr>
      </w:r>
    </w:p>
    <w:p>
      <w:pPr>
        <w:pStyle w:val="Normal"/>
        <w:spacing w:lineRule="auto" w:line="360" w:before="0" w:after="0"/>
        <w:jc w:val="both"/>
        <w:rPr>
          <w:rFonts w:ascii="verdanda" w:hAnsi="verdanda"/>
          <w:sz w:val="20"/>
          <w:szCs w:val="20"/>
          <w:effect w:val="none"/>
        </w:rPr>
      </w:pPr>
      <w:r>
        <w:rPr>
          <w:rFonts w:ascii="verdanda" w:hAnsi="verdanda"/>
          <w:sz w:val="20"/>
          <w:szCs w:val="20"/>
          <w:effect w:val="none"/>
        </w:rPr>
      </w:r>
    </w:p>
    <w:p>
      <w:pPr>
        <w:pStyle w:val="Normal"/>
        <w:spacing w:lineRule="auto" w:line="360" w:before="0" w:after="0"/>
        <w:jc w:val="both"/>
        <w:rPr>
          <w:rFonts w:ascii="verdanda" w:hAnsi="verdanda"/>
          <w:sz w:val="20"/>
          <w:szCs w:val="20"/>
          <w:effect w:val="blinkBackground"/>
        </w:rPr>
      </w:pPr>
      <w:r>
        <w:rPr>
          <w:rFonts w:ascii="verdanda" w:hAnsi="verdanda"/>
          <w:sz w:val="20"/>
          <w:szCs w:val="20"/>
          <w:effect w:val="none"/>
        </w:rPr>
        <w:t xml:space="preserve">Υπογράφηκε η Προγραμματική Συμφωνία - Πλαίσιο Συνεργασίας μεταξύ της </w:t>
      </w:r>
      <w:r>
        <w:rPr>
          <w:rFonts w:ascii="verdanda" w:hAnsi="verdanda"/>
          <w:b/>
          <w:sz w:val="20"/>
          <w:szCs w:val="20"/>
          <w:effect w:val="none"/>
        </w:rPr>
        <w:t>Τράπεζας της Ελλάδος</w:t>
      </w:r>
      <w:r>
        <w:rPr>
          <w:rFonts w:ascii="verdanda" w:hAnsi="verdanda"/>
          <w:sz w:val="20"/>
          <w:szCs w:val="20"/>
          <w:effect w:val="none"/>
        </w:rPr>
        <w:t xml:space="preserve"> και του </w:t>
      </w:r>
      <w:r>
        <w:rPr>
          <w:rFonts w:ascii="verdanda" w:hAnsi="verdanda"/>
          <w:b/>
          <w:sz w:val="20"/>
          <w:szCs w:val="20"/>
          <w:effect w:val="none"/>
        </w:rPr>
        <w:t>Οργανισμού Ανοιχτού Τεχνολογιών</w:t>
      </w:r>
      <w:r>
        <w:rPr>
          <w:rFonts w:ascii="verdanda" w:hAnsi="verdanda"/>
          <w:sz w:val="20"/>
          <w:szCs w:val="20"/>
          <w:effect w:val="none"/>
        </w:rPr>
        <w:t xml:space="preserve"> με στόχο το σχεδιασμό, την ανάπτυξη και την υποστήριξη δράσεων ανοιχτότητας. Το πλαίσιο συνεργασίας υπέγραψαν ο Διοικητής Τράπεζας της Ελλάδος κ. Γιάννης Στουρνάρας και ο Πρόεδρος της Οργανισμού Ανοιχτών Τεχνολογιών κ. Διομήδης Σπινέλλης.</w:t>
      </w:r>
    </w:p>
    <w:p>
      <w:pPr>
        <w:pStyle w:val="Normal"/>
        <w:spacing w:lineRule="auto" w:line="360" w:before="0" w:after="0"/>
        <w:jc w:val="both"/>
        <w:rPr>
          <w:rFonts w:ascii="verdanda" w:hAnsi="verdanda"/>
          <w:sz w:val="20"/>
          <w:szCs w:val="20"/>
          <w:effect w:val="blinkBackground"/>
        </w:rPr>
      </w:pPr>
      <w:r>
        <w:rPr>
          <w:rFonts w:ascii="verdanda" w:hAnsi="verdanda"/>
          <w:sz w:val="20"/>
          <w:szCs w:val="20"/>
          <w:effect w:val="none"/>
        </w:rPr>
        <w:t xml:space="preserve"> </w:t>
      </w:r>
      <w:r>
        <w:rPr>
          <w:rFonts w:ascii="verdanda" w:hAnsi="verdanda"/>
          <w:sz w:val="20"/>
          <w:szCs w:val="20"/>
          <w:effect w:val="none"/>
        </w:rPr>
        <w:tab/>
      </w:r>
    </w:p>
    <w:p>
      <w:pPr>
        <w:pStyle w:val="Normal"/>
        <w:spacing w:lineRule="auto" w:line="360" w:before="0" w:after="0"/>
        <w:jc w:val="both"/>
        <w:rPr>
          <w:rFonts w:ascii="verdanda" w:hAnsi="verdanda"/>
          <w:sz w:val="20"/>
          <w:szCs w:val="20"/>
          <w:effect w:val="blinkBackground"/>
        </w:rPr>
      </w:pPr>
      <w:r>
        <w:rPr>
          <w:rFonts w:ascii="verdanda" w:hAnsi="verdanda"/>
          <w:sz w:val="20"/>
          <w:szCs w:val="20"/>
          <w:effect w:val="none"/>
        </w:rPr>
        <w:t>Αντικείμενο της προγραμματικής συμφωνίας είναι η συνεργασία των δύο φορέων ώστε να σχεδιαστούν και να υλοποιηθούν δράσεις που αφορούν την ενίσχυση της ανοιχτότητας. Οι δράσεις αφορούν τη διάθεση και αξιοποίηση ανοιχτών οικονομικών δεδομένων, τη διαλειτουργικότητα πληροφοριακών συστημάτων με τη χρήση ανοιχτών προτύπων, θέματα ασφάλειας πληροφοριακών συστημάτων καθώς και πιλοτικές δράσεις με νέες τεχνολογίες όπως το Distributed Ledger Technology.</w:t>
      </w:r>
    </w:p>
    <w:p>
      <w:pPr>
        <w:pStyle w:val="Normal"/>
        <w:spacing w:lineRule="auto" w:line="360" w:before="0" w:after="0"/>
        <w:jc w:val="both"/>
        <w:rPr>
          <w:rFonts w:ascii="verdanda" w:hAnsi="verdanda"/>
          <w:sz w:val="20"/>
          <w:szCs w:val="20"/>
          <w:effect w:val="none"/>
        </w:rPr>
      </w:pPr>
      <w:r>
        <w:rPr>
          <w:rFonts w:ascii="verdanda" w:hAnsi="verdanda"/>
          <w:sz w:val="20"/>
          <w:szCs w:val="20"/>
          <w:effect w:val="none"/>
        </w:rPr>
      </w:r>
    </w:p>
    <w:p>
      <w:pPr>
        <w:pStyle w:val="Normal"/>
        <w:spacing w:lineRule="auto" w:line="360" w:before="0" w:after="0"/>
        <w:jc w:val="both"/>
        <w:rPr>
          <w:rFonts w:ascii="verdanda" w:hAnsi="verdanda"/>
          <w:sz w:val="20"/>
          <w:szCs w:val="20"/>
          <w:effect w:val="none"/>
        </w:rPr>
      </w:pPr>
      <w:r>
        <w:rPr>
          <w:rFonts w:ascii="verdanda" w:hAnsi="verdanda"/>
          <w:sz w:val="20"/>
          <w:szCs w:val="20"/>
          <w:effect w:val="none"/>
        </w:rPr>
      </w:r>
    </w:p>
    <w:p>
      <w:pPr>
        <w:pStyle w:val="Normal"/>
        <w:spacing w:lineRule="auto" w:line="360" w:before="0" w:after="0"/>
        <w:jc w:val="both"/>
        <w:rPr/>
      </w:pPr>
      <w:r>
        <w:rPr>
          <w:rFonts w:cs="Calibri" w:ascii="verdanda" w:hAnsi="verdanda"/>
          <w:b/>
          <w:i w:val="false"/>
          <w:caps w:val="false"/>
          <w:smallCaps w:val="false"/>
          <w:strike w:val="false"/>
          <w:dstrike w:val="false"/>
          <w:color w:val="000000"/>
          <w:sz w:val="20"/>
          <w:szCs w:val="20"/>
          <w:u w:val="none"/>
          <w:effect w:val="none"/>
        </w:rPr>
        <w:t xml:space="preserve">Ολόκληρo το κείμενο της Προγραμματικής Συμφωνίας υπάρχει διαθέσιμο </w:t>
      </w:r>
      <w:hyperlink r:id="rId3">
        <w:r>
          <w:rPr>
            <w:rStyle w:val="InternetLink"/>
            <w:rFonts w:cs="Calibri" w:ascii="verdanda" w:hAnsi="verdanda"/>
            <w:b/>
            <w:i w:val="false"/>
            <w:caps w:val="false"/>
            <w:smallCaps w:val="false"/>
            <w:strike w:val="false"/>
            <w:dstrike w:val="false"/>
            <w:color w:val="1155CC"/>
            <w:sz w:val="20"/>
            <w:szCs w:val="20"/>
            <w:u w:val="single"/>
            <w:effect w:val="none"/>
          </w:rPr>
          <w:t>εδώ</w:t>
        </w:r>
      </w:hyperlink>
      <w:r>
        <w:rPr>
          <w:rFonts w:cs="Calibri" w:ascii="verdanda" w:hAnsi="verdanda"/>
          <w:b/>
          <w:i w:val="false"/>
          <w:caps w:val="false"/>
          <w:smallCaps w:val="false"/>
          <w:strike w:val="false"/>
          <w:dstrike w:val="false"/>
          <w:color w:val="000000"/>
          <w:sz w:val="20"/>
          <w:szCs w:val="20"/>
          <w:u w:val="none"/>
          <w:effect w:val="none"/>
        </w:rPr>
        <w:t xml:space="preserve">, ενώ όλες οι προγραμματικές συμφωνίες που έχουν υπογραφεί από τον Οργανισμό Ανοιχτών Τεχνολογιών βρίσκονται </w:t>
      </w:r>
      <w:hyperlink r:id="rId4">
        <w:r>
          <w:rPr>
            <w:rStyle w:val="InternetLink"/>
            <w:rFonts w:cs="Calibri" w:ascii="verdanda" w:hAnsi="verdanda"/>
            <w:b/>
            <w:i w:val="false"/>
            <w:caps w:val="false"/>
            <w:smallCaps w:val="false"/>
            <w:strike w:val="false"/>
            <w:dstrike w:val="false"/>
            <w:color w:val="1155CC"/>
            <w:sz w:val="20"/>
            <w:szCs w:val="20"/>
            <w:u w:val="single"/>
            <w:effect w:val="none"/>
          </w:rPr>
          <w:t>εδώ</w:t>
        </w:r>
      </w:hyperlink>
      <w:r>
        <w:rPr>
          <w:rFonts w:cs="Calibri" w:ascii="verdanda" w:hAnsi="verdanda"/>
          <w:b/>
          <w:i w:val="false"/>
          <w:caps w:val="false"/>
          <w:smallCaps w:val="false"/>
          <w:strike w:val="false"/>
          <w:dstrike w:val="false"/>
          <w:color w:val="000000"/>
          <w:sz w:val="20"/>
          <w:szCs w:val="20"/>
          <w:u w:val="none"/>
          <w:effect w:val="none"/>
        </w:rPr>
        <w:t>.</w:t>
      </w:r>
    </w:p>
    <w:p>
      <w:pPr>
        <w:pStyle w:val="TextBody"/>
        <w:bidi w:val="0"/>
        <w:spacing w:lineRule="auto" w:line="360" w:before="0" w:after="0"/>
        <w:jc w:val="both"/>
        <w:rPr>
          <w:rFonts w:ascii="verdanda" w:hAnsi="verdanda"/>
          <w:b w:val="false"/>
          <w:b w:val="false"/>
          <w:i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Normal"/>
        <w:spacing w:lineRule="auto" w:line="360"/>
        <w:jc w:val="both"/>
        <w:rPr>
          <w:effect w:val="blinkBackground"/>
        </w:rPr>
      </w:pPr>
      <w:r>
        <w:rPr>
          <w:rFonts w:cs="Calibri" w:ascii="verdanda" w:hAnsi="verdanda"/>
          <w:b/>
          <w:bCs/>
          <w:color w:val="000000"/>
          <w:sz w:val="20"/>
          <w:szCs w:val="20"/>
          <w:effect w:val="none"/>
          <w:lang w:val="fr-FR"/>
        </w:rPr>
        <w:t>___________________________________________________________________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effect w:val="blinkBackground"/>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effect w:val="blinkBackground"/>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5"/>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outlineLvl w:val="0"/>
    </w:pPr>
    <w:rPr>
      <w:rFonts w:ascii="Cambria" w:hAnsi="Cambria"/>
      <w:b/>
      <w:sz w:val="32"/>
      <w:szCs w:val="20"/>
    </w:rPr>
  </w:style>
  <w:style w:type="paragraph" w:styleId="Heading2">
    <w:name w:val="Heading 2"/>
    <w:basedOn w:val="Normal"/>
    <w:next w:val="Normal"/>
    <w:qFormat/>
    <w:pPr>
      <w:keepNext/>
      <w:keepLines/>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overflowPunct w:val="fals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16/05/programmatiki_TtE-1-1.pdf" TargetMode="External"/><Relationship Id="rId4" Type="http://schemas.openxmlformats.org/officeDocument/2006/relationships/hyperlink" Target="https://eellak.ellak.gr/sinergasies/"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TotalTime>
  <Application>LibreOffice/5.0.3.2$Linux_X86_64 LibreOffice_project/00m0$Build-2</Application>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2017-04-19T11:40:58Z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