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2205355</wp:posOffset>
            </wp:positionH>
            <wp:positionV relativeFrom="paragraph">
              <wp:posOffset>-598805</wp:posOffset>
            </wp:positionV>
            <wp:extent cx="1457325" cy="5238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76" r="-27" b="-76"/>
                    <a:stretch>
                      <a:fillRect/>
                    </a:stretch>
                  </pic:blipFill>
                  <pic:spPr bwMode="auto">
                    <a:xfrm>
                      <a:off x="0" y="0"/>
                      <a:ext cx="1457325" cy="523875"/>
                    </a:xfrm>
                    <a:prstGeom prst="rect">
                      <a:avLst/>
                    </a:prstGeom>
                  </pic:spPr>
                </pic:pic>
              </a:graphicData>
            </a:graphic>
          </wp:anchor>
        </w:drawing>
        <w:drawing>
          <wp:anchor behindDoc="1" distT="0" distB="1270" distL="114300" distR="115570" simplePos="0" locked="0" layoutInCell="1" allowOverlap="1" relativeHeight="3">
            <wp:simplePos x="0" y="0"/>
            <wp:positionH relativeFrom="column">
              <wp:posOffset>-412115</wp:posOffset>
            </wp:positionH>
            <wp:positionV relativeFrom="paragraph">
              <wp:posOffset>-749935</wp:posOffset>
            </wp:positionV>
            <wp:extent cx="690880" cy="690880"/>
            <wp:effectExtent l="0" t="0" r="0" b="0"/>
            <wp:wrapNone/>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690880" cy="690880"/>
                    </a:xfrm>
                    <a:prstGeom prst="rect">
                      <a:avLst/>
                    </a:prstGeom>
                  </pic:spPr>
                </pic:pic>
              </a:graphicData>
            </a:graphic>
          </wp:anchor>
        </w:drawing>
        <w:drawing>
          <wp:anchor behindDoc="1" distT="0" distB="3810" distL="114300" distR="119380" simplePos="0" locked="0" layoutInCell="1" allowOverlap="1" relativeHeight="4">
            <wp:simplePos x="0" y="0"/>
            <wp:positionH relativeFrom="column">
              <wp:posOffset>549910</wp:posOffset>
            </wp:positionH>
            <wp:positionV relativeFrom="paragraph">
              <wp:posOffset>-674370</wp:posOffset>
            </wp:positionV>
            <wp:extent cx="1338580" cy="601345"/>
            <wp:effectExtent l="0" t="0" r="0" b="0"/>
            <wp:wrapNone/>
            <wp:docPr id="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
                    <pic:cNvPicPr>
                      <a:picLocks noChangeAspect="1" noChangeArrowheads="1"/>
                    </pic:cNvPicPr>
                  </pic:nvPicPr>
                  <pic:blipFill>
                    <a:blip r:embed="rId4"/>
                    <a:stretch>
                      <a:fillRect/>
                    </a:stretch>
                  </pic:blipFill>
                  <pic:spPr bwMode="auto">
                    <a:xfrm>
                      <a:off x="0" y="0"/>
                      <a:ext cx="1338580" cy="601345"/>
                    </a:xfrm>
                    <a:prstGeom prst="rect">
                      <a:avLst/>
                    </a:prstGeom>
                  </pic:spPr>
                </pic:pic>
              </a:graphicData>
            </a:graphic>
          </wp:anchor>
        </w:drawing>
        <w:drawing>
          <wp:anchor behindDoc="1" distT="0" distB="0" distL="114300" distR="115570" simplePos="0" locked="0" layoutInCell="1" allowOverlap="1" relativeHeight="5">
            <wp:simplePos x="0" y="0"/>
            <wp:positionH relativeFrom="column">
              <wp:posOffset>3818890</wp:posOffset>
            </wp:positionH>
            <wp:positionV relativeFrom="paragraph">
              <wp:posOffset>-478155</wp:posOffset>
            </wp:positionV>
            <wp:extent cx="1579880" cy="320675"/>
            <wp:effectExtent l="0" t="0" r="0" b="0"/>
            <wp:wrapNone/>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5"/>
                    <a:stretch>
                      <a:fillRect/>
                    </a:stretch>
                  </pic:blipFill>
                  <pic:spPr bwMode="auto">
                    <a:xfrm>
                      <a:off x="0" y="0"/>
                      <a:ext cx="1579880" cy="320675"/>
                    </a:xfrm>
                    <a:prstGeom prst="rect">
                      <a:avLst/>
                    </a:prstGeom>
                  </pic:spPr>
                </pic:pic>
              </a:graphicData>
            </a:graphic>
          </wp:anchor>
        </w:drawing>
        <w:drawing>
          <wp:anchor behindDoc="1" distT="0" distB="0" distL="114300" distR="114300" simplePos="0" locked="0" layoutInCell="1" allowOverlap="1" relativeHeight="6">
            <wp:simplePos x="0" y="0"/>
            <wp:positionH relativeFrom="column">
              <wp:posOffset>5568315</wp:posOffset>
            </wp:positionH>
            <wp:positionV relativeFrom="paragraph">
              <wp:posOffset>-583565</wp:posOffset>
            </wp:positionV>
            <wp:extent cx="1136015" cy="488315"/>
            <wp:effectExtent l="0" t="0" r="0" b="0"/>
            <wp:wrapNone/>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6"/>
                    <a:stretch>
                      <a:fillRect/>
                    </a:stretch>
                  </pic:blipFill>
                  <pic:spPr bwMode="auto">
                    <a:xfrm>
                      <a:off x="0" y="0"/>
                      <a:ext cx="1136015" cy="48831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bidi w:val="0"/>
        <w:spacing w:lineRule="auto" w:line="420" w:before="0" w:after="0"/>
        <w:jc w:val="right"/>
        <w:rPr>
          <w:rFonts w:ascii="Arial" w:hAnsi="Arial" w:eastAsia="Calibri" w:cs="Arial"/>
          <w:b w:val="false"/>
          <w:b w:val="false"/>
          <w:bCs w:val="false"/>
          <w:i w:val="false"/>
          <w:i w:val="false"/>
          <w:caps w:val="false"/>
          <w:smallCaps w:val="false"/>
          <w:strike w:val="false"/>
          <w:dstrike w:val="false"/>
          <w:color w:val="000000"/>
          <w:sz w:val="22"/>
          <w:szCs w:val="22"/>
          <w:u w:val="none"/>
          <w:lang w:val="el-GR"/>
        </w:rPr>
      </w:pPr>
      <w:r>
        <w:rPr>
          <w:rFonts w:eastAsia="Calibri" w:cs="Arial" w:ascii="Arial" w:hAnsi="Arial"/>
          <w:b w:val="false"/>
          <w:bCs w:val="false"/>
          <w:i w:val="false"/>
          <w:caps w:val="false"/>
          <w:smallCaps w:val="false"/>
          <w:strike w:val="false"/>
          <w:dstrike w:val="false"/>
          <w:color w:val="000000"/>
          <w:sz w:val="20"/>
          <w:szCs w:val="20"/>
          <w:u w:val="none"/>
          <w:lang w:val="el-GR"/>
        </w:rPr>
        <w:t>Πέμπτη 8 Οκτωβρίου 2020</w:t>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2"/>
          <w:szCs w:val="22"/>
          <w:u w:val="single"/>
          <w:effect w:val="none"/>
        </w:rPr>
      </w:pPr>
      <w:bookmarkStart w:id="0" w:name="docs-internal-guid-b375e689-7fff-0874-54"/>
      <w:bookmarkEnd w:id="0"/>
      <w:r>
        <w:rPr>
          <w:rFonts w:ascii="Arial" w:hAnsi="Arial"/>
          <w:b/>
          <w:i w:val="false"/>
          <w:caps w:val="false"/>
          <w:smallCaps w:val="false"/>
          <w:strike w:val="false"/>
          <w:dstrike w:val="false"/>
          <w:color w:val="000000"/>
          <w:sz w:val="22"/>
          <w:szCs w:val="22"/>
          <w:u w:val="single"/>
          <w:effect w:val="none"/>
        </w:rPr>
        <w:t>ΔΕΛΤΙΟ ΤΥΠΟΥ</w:t>
      </w:r>
    </w:p>
    <w:p>
      <w:pPr>
        <w:pStyle w:val="TextBody"/>
        <w:rPr/>
      </w:pPr>
      <w:r>
        <w:rPr/>
      </w:r>
    </w:p>
    <w:p>
      <w:pPr>
        <w:pStyle w:val="Normal"/>
        <w:jc w:val="center"/>
        <w:rPr>
          <w:rFonts w:ascii="Arial" w:hAnsi="Arial"/>
          <w:sz w:val="20"/>
          <w:szCs w:val="20"/>
        </w:rPr>
      </w:pPr>
      <w:r>
        <w:rPr>
          <w:rFonts w:eastAsia="Calibri" w:cs="Calibri" w:ascii="Arial" w:hAnsi="Arial"/>
          <w:b/>
          <w:sz w:val="20"/>
          <w:szCs w:val="20"/>
          <w:lang w:val="el-GR"/>
        </w:rPr>
        <w:t xml:space="preserve">Υλοποιείται η διασύνδεση ηλεκτρονικών υπηρεσιών της Δικαιοσύνης στην υποδομή eIDAS μέσω του </w:t>
      </w:r>
      <w:r>
        <w:rPr>
          <w:rFonts w:eastAsia="Calibri" w:cs="Calibri" w:ascii="Arial" w:hAnsi="Arial"/>
          <w:b/>
          <w:sz w:val="20"/>
          <w:szCs w:val="20"/>
        </w:rPr>
        <w:t>eThemisID</w:t>
      </w:r>
    </w:p>
    <w:p>
      <w:pPr>
        <w:pStyle w:val="Normal"/>
        <w:jc w:val="center"/>
        <w:rPr>
          <w:rFonts w:ascii="Arial" w:hAnsi="Arial" w:eastAsia="Calibri" w:cs="Calibri"/>
          <w:b/>
          <w:b/>
          <w:sz w:val="20"/>
          <w:szCs w:val="20"/>
          <w:lang w:val="el-GR"/>
        </w:rPr>
      </w:pPr>
      <w:r>
        <w:rPr>
          <w:rFonts w:eastAsia="Calibri" w:cs="Calibri" w:ascii="Arial" w:hAnsi="Arial"/>
          <w:b/>
          <w:sz w:val="20"/>
          <w:szCs w:val="20"/>
          <w:lang w:val="el-GR"/>
        </w:rPr>
      </w:r>
    </w:p>
    <w:p>
      <w:pPr>
        <w:pStyle w:val="Normal"/>
        <w:jc w:val="center"/>
        <w:rPr>
          <w:rFonts w:ascii="Arial" w:hAnsi="Arial" w:eastAsia="Calibri" w:cs="Calibri"/>
          <w:b/>
          <w:b/>
          <w:sz w:val="20"/>
          <w:szCs w:val="20"/>
          <w:lang w:val="el-GR"/>
        </w:rPr>
      </w:pPr>
      <w:r>
        <w:rPr>
          <w:rFonts w:eastAsia="Calibri" w:cs="Calibri" w:ascii="Arial" w:hAnsi="Arial"/>
          <w:b/>
          <w:sz w:val="20"/>
          <w:szCs w:val="20"/>
          <w:lang w:val="el-GR"/>
        </w:rPr>
      </w:r>
    </w:p>
    <w:p>
      <w:pPr>
        <w:pStyle w:val="Normal"/>
        <w:spacing w:lineRule="auto" w:line="276"/>
        <w:jc w:val="both"/>
        <w:rPr>
          <w:rFonts w:ascii="Arial" w:hAnsi="Arial"/>
          <w:sz w:val="20"/>
          <w:szCs w:val="20"/>
        </w:rPr>
      </w:pPr>
      <w:r>
        <w:rPr>
          <w:rFonts w:eastAsia="Calibri" w:cs="Calibri" w:ascii="Arial" w:hAnsi="Arial"/>
          <w:color w:val="000000"/>
          <w:sz w:val="20"/>
          <w:szCs w:val="20"/>
          <w:lang w:val="el-GR"/>
        </w:rPr>
        <w:t xml:space="preserve">Το Ευρωπαϊκό έργο eThemisID υλοποιείται από κοινοπραξία, στην οποία συμμετέχουν ως μέλη το Ερευνητικό Πανεπιστημιακό Ινστιτούτο Συστημάτων Επικοινωνιών και Υπολογιστών (ΕΠΙΣΕΥ) του Εθνικού Μετσόβιου Πολυτεχνείου, η </w:t>
      </w:r>
      <w:r>
        <w:rPr>
          <w:rFonts w:eastAsia="Calibri" w:cs="Calibri" w:ascii="Arial" w:hAnsi="Arial"/>
          <w:color w:val="000000"/>
          <w:sz w:val="20"/>
          <w:szCs w:val="20"/>
        </w:rPr>
        <w:t>Uni</w:t>
      </w:r>
      <w:r>
        <w:rPr>
          <w:rFonts w:eastAsia="Calibri" w:cs="Calibri" w:ascii="Arial" w:hAnsi="Arial"/>
          <w:color w:val="000000"/>
          <w:sz w:val="20"/>
          <w:szCs w:val="20"/>
          <w:lang w:val="el-GR"/>
        </w:rPr>
        <w:t xml:space="preserve"> </w:t>
      </w:r>
      <w:r>
        <w:rPr>
          <w:rFonts w:eastAsia="Calibri" w:cs="Calibri" w:ascii="Arial" w:hAnsi="Arial"/>
          <w:color w:val="000000"/>
          <w:sz w:val="20"/>
          <w:szCs w:val="20"/>
        </w:rPr>
        <w:t>Systems</w:t>
      </w:r>
      <w:r>
        <w:rPr>
          <w:rFonts w:eastAsia="Calibri" w:cs="Calibri" w:ascii="Arial" w:hAnsi="Arial"/>
          <w:color w:val="000000"/>
          <w:sz w:val="20"/>
          <w:szCs w:val="20"/>
          <w:lang w:val="el-GR"/>
        </w:rPr>
        <w:t xml:space="preserve">, ο Οργανισμός Ανοικτών Τεχνολογιών (ΕΕΛΛΑΚ), το Συμβούλιο της Επικρατείας και το Εθνικό Δίκτυο Υποδομών Τεχνολογίας και Έρευνας (ΕΔΥΤΕ </w:t>
      </w:r>
      <w:r>
        <w:rPr>
          <w:rFonts w:eastAsia="Calibri" w:cs="Calibri" w:ascii="Arial" w:hAnsi="Arial"/>
          <w:color w:val="000000"/>
          <w:sz w:val="20"/>
          <w:szCs w:val="20"/>
        </w:rPr>
        <w:t>A</w:t>
      </w:r>
      <w:r>
        <w:rPr>
          <w:rFonts w:eastAsia="Calibri" w:cs="Calibri" w:ascii="Arial" w:hAnsi="Arial"/>
          <w:color w:val="000000"/>
          <w:sz w:val="20"/>
          <w:szCs w:val="20"/>
          <w:lang w:val="el-GR"/>
        </w:rPr>
        <w:t>.</w:t>
      </w:r>
      <w:r>
        <w:rPr>
          <w:rFonts w:eastAsia="Calibri" w:cs="Calibri" w:ascii="Arial" w:hAnsi="Arial"/>
          <w:color w:val="000000"/>
          <w:sz w:val="20"/>
          <w:szCs w:val="20"/>
        </w:rPr>
        <w:t>E</w:t>
      </w:r>
      <w:r>
        <w:rPr>
          <w:rFonts w:eastAsia="Calibri" w:cs="Calibri" w:ascii="Arial" w:hAnsi="Arial"/>
          <w:color w:val="000000"/>
          <w:sz w:val="20"/>
          <w:szCs w:val="20"/>
          <w:lang w:val="el-GR"/>
        </w:rPr>
        <w:t>.  -</w:t>
      </w:r>
      <w:r>
        <w:rPr>
          <w:rFonts w:eastAsia="Calibri" w:cs="Calibri" w:ascii="Arial" w:hAnsi="Arial"/>
          <w:color w:val="000000"/>
          <w:sz w:val="20"/>
          <w:szCs w:val="20"/>
        </w:rPr>
        <w:t>GRNET</w:t>
      </w:r>
      <w:r>
        <w:rPr>
          <w:rFonts w:eastAsia="Calibri" w:cs="Calibri" w:ascii="Arial" w:hAnsi="Arial"/>
          <w:color w:val="000000"/>
          <w:sz w:val="20"/>
          <w:szCs w:val="20"/>
          <w:lang w:val="el-GR"/>
        </w:rPr>
        <w:t>). Συντονιστής του έργου έχει οριστεί το ΕΠΙΣΕΥ.</w:t>
      </w:r>
    </w:p>
    <w:p>
      <w:pPr>
        <w:pStyle w:val="Normal"/>
        <w:spacing w:lineRule="auto" w:line="276"/>
        <w:jc w:val="both"/>
        <w:rPr>
          <w:rFonts w:ascii="Arial" w:hAnsi="Arial" w:eastAsia="Calibri" w:cs="Calibri"/>
          <w:color w:val="000000"/>
          <w:sz w:val="20"/>
          <w:szCs w:val="20"/>
          <w:lang w:val="el-GR"/>
        </w:rPr>
      </w:pPr>
      <w:r>
        <w:rPr>
          <w:rFonts w:eastAsia="Calibri" w:cs="Calibri" w:ascii="Arial" w:hAnsi="Arial"/>
          <w:color w:val="000000"/>
          <w:sz w:val="20"/>
          <w:szCs w:val="20"/>
          <w:lang w:val="el-GR"/>
        </w:rPr>
      </w:r>
    </w:p>
    <w:p>
      <w:pPr>
        <w:pStyle w:val="Normal"/>
        <w:spacing w:lineRule="auto" w:line="276"/>
        <w:jc w:val="both"/>
        <w:rPr>
          <w:rFonts w:ascii="Arial" w:hAnsi="Arial"/>
          <w:sz w:val="20"/>
          <w:szCs w:val="20"/>
        </w:rPr>
      </w:pPr>
      <w:r>
        <w:rPr>
          <w:rFonts w:eastAsia="Calibri" w:cs="Calibri" w:ascii="Arial" w:hAnsi="Arial"/>
          <w:color w:val="000000"/>
          <w:sz w:val="20"/>
          <w:szCs w:val="20"/>
          <w:lang w:val="el-GR"/>
        </w:rPr>
        <w:t xml:space="preserve">Σκοπός του έργου είναι η διασύνδεση του ολοκληρωμένου πληροφοριακού συστήματος διαχείρισης δικαστικών υποθέσεων της ελληνικής Διοικητικής Δικαιοσύνης (ΟΣΔΔΥΔΔ) με τον κόμβο eIDAS προκειμένου να διευρυνθεί η δυνατότητα άμεσης και ευχερούς πρόσβασης στις παρεχόμενες ηλεκτρονικά υπηρεσίες της ελληνικής διοικητικής δικαιοσύνης τόσο σε δικηγόρους εγκατεστημένους σε κράτη μέλη της ΕΕ [υπό τις προϋποθέσεις που ορίζει η εθνική νομοθεσία σε μεταφορά της Οδηγίας του Συμβουλίου των Ευρωπαϊκών Κοινοτήτων 77/249/ΕΟΚ της 22ας Μαρτίου 1977 (ΕΕ L 078, 26.3.1977, p.17)] όσο και σε πολίτες της ΕΕ και αλλά και σε νομικά πρόσωπα με έδρα κράτος μέλος της ΕΕ. Κατά την υλοποίηση, </w:t>
      </w:r>
      <w:bookmarkStart w:id="1" w:name="__DdeLink__666_3444044763"/>
      <w:r>
        <w:rPr>
          <w:rFonts w:eastAsia="Calibri" w:cs="Calibri" w:ascii="Arial" w:hAnsi="Arial"/>
          <w:color w:val="000000"/>
          <w:sz w:val="20"/>
          <w:szCs w:val="20"/>
          <w:lang w:val="el-GR"/>
        </w:rPr>
        <w:t xml:space="preserve">οι ψηφιακές υπηρεσίες υποδομής eID DSI </w:t>
      </w:r>
      <w:bookmarkEnd w:id="1"/>
      <w:r>
        <w:rPr>
          <w:rFonts w:eastAsia="Calibri" w:cs="Calibri" w:ascii="Arial" w:hAnsi="Arial"/>
          <w:color w:val="000000"/>
          <w:sz w:val="20"/>
          <w:szCs w:val="20"/>
          <w:lang w:val="el-GR"/>
        </w:rPr>
        <w:t>και eSignature θα διασυνδεθούν με το πληροφοριακό σύστημα της ελληνικής Διοικητικής Δικαιοσύνης ώστε να μπορούν να πιστοποιηθούν διασυνοριακά η ταυτότητα eIDAS και η ηλεκτρονική υπογραφή.</w:t>
      </w:r>
    </w:p>
    <w:p>
      <w:pPr>
        <w:pStyle w:val="Normal"/>
        <w:spacing w:lineRule="auto" w:line="276"/>
        <w:jc w:val="both"/>
        <w:rPr>
          <w:rFonts w:ascii="Arial" w:hAnsi="Arial" w:eastAsia="Calibri" w:cs="Calibri"/>
          <w:color w:val="000000"/>
          <w:sz w:val="20"/>
          <w:szCs w:val="20"/>
          <w:lang w:val="el-GR"/>
        </w:rPr>
      </w:pPr>
      <w:r>
        <w:rPr>
          <w:rFonts w:eastAsia="Calibri" w:cs="Calibri" w:ascii="Arial" w:hAnsi="Arial"/>
          <w:color w:val="000000"/>
          <w:sz w:val="20"/>
          <w:szCs w:val="20"/>
          <w:lang w:val="el-GR"/>
        </w:rPr>
      </w:r>
    </w:p>
    <w:p>
      <w:pPr>
        <w:pStyle w:val="Normal"/>
        <w:spacing w:lineRule="auto" w:line="276"/>
        <w:jc w:val="both"/>
        <w:rPr>
          <w:rFonts w:ascii="Arial" w:hAnsi="Arial"/>
          <w:sz w:val="20"/>
          <w:szCs w:val="20"/>
        </w:rPr>
      </w:pPr>
      <w:r>
        <w:rPr>
          <w:rFonts w:eastAsia="Calibri" w:cs="Calibri" w:ascii="Arial" w:hAnsi="Arial"/>
          <w:color w:val="000000"/>
          <w:sz w:val="20"/>
          <w:szCs w:val="20"/>
          <w:lang w:val="el-GR"/>
        </w:rPr>
        <w:t xml:space="preserve">Συγχρόνως, το </w:t>
      </w:r>
      <w:r>
        <w:rPr>
          <w:rFonts w:eastAsia="Calibri" w:cs="Calibri" w:ascii="Arial" w:hAnsi="Arial"/>
          <w:color w:val="000000"/>
          <w:sz w:val="20"/>
          <w:szCs w:val="20"/>
        </w:rPr>
        <w:t>eThemisID</w:t>
      </w:r>
      <w:r>
        <w:rPr>
          <w:rFonts w:eastAsia="Calibri" w:cs="Calibri" w:ascii="Arial" w:hAnsi="Arial"/>
          <w:color w:val="000000"/>
          <w:sz w:val="20"/>
          <w:szCs w:val="20"/>
          <w:lang w:val="el-GR"/>
        </w:rPr>
        <w:t xml:space="preserve"> θα υποστηρίζει τις λειτουργίες ψηφιακής υπογραφής και επικύρωσης (eSeal) για όλα τα ηλεκτρονικά έγγραφα, τα οποία εκδίδουν το ΣτΕ, η Γενική Επιτροπεία των τακτικών διοικητικών δικαστηρίων και τα επιμέρους τακτικά διοικητικά δικαστήρια και τα οποία  είτε παράγονται από το ΟΣΔΔΥΔΔ με αυτοματοποιημένο τρόπο (όπως, επί παραδείγματι, τα αποδεικτικά καταθέσεως ενδίκων βοηθημάτων ή ορισμένες κατηγορίες πιστοποιητικών) είτε συντάσσονται από τον αρμόδιο δικαστικό λειτουργό ή υπάλληλο. Αξίζει να σημειωθεί ότι οι εν λόγω δυνατότητες του eSeal θα καλύψουν τις σχετικές ανάγκες του Συμβουλίου της Επικρατείας, της Γενικής Επιτροπείας των τακτικών διοικητικών δικαστηρίων της Επικρατείας, καθώς και των 9 Διοικητικών Εφετείων και των 30 Διοικητικών Πρωτοδικείων.</w:t>
      </w:r>
    </w:p>
    <w:p>
      <w:pPr>
        <w:pStyle w:val="Normal"/>
        <w:spacing w:lineRule="auto" w:line="276"/>
        <w:jc w:val="both"/>
        <w:rPr>
          <w:rFonts w:ascii="Arial" w:hAnsi="Arial" w:eastAsia="Calibri" w:cs="Calibri"/>
          <w:color w:val="000000"/>
          <w:sz w:val="20"/>
          <w:szCs w:val="20"/>
          <w:lang w:val="el-GR"/>
        </w:rPr>
      </w:pPr>
      <w:r>
        <w:rPr>
          <w:rFonts w:eastAsia="Calibri" w:cs="Calibri" w:ascii="Arial" w:hAnsi="Arial"/>
          <w:color w:val="000000"/>
          <w:sz w:val="20"/>
          <w:szCs w:val="20"/>
          <w:lang w:val="el-GR"/>
        </w:rPr>
      </w:r>
    </w:p>
    <w:p>
      <w:pPr>
        <w:pStyle w:val="Normal"/>
        <w:spacing w:lineRule="auto" w:line="276"/>
        <w:jc w:val="both"/>
        <w:rPr>
          <w:rFonts w:ascii="Arial" w:hAnsi="Arial" w:eastAsia="Calibri" w:cs="Calibri"/>
          <w:color w:val="000000"/>
          <w:sz w:val="20"/>
          <w:szCs w:val="20"/>
          <w:lang w:val="el-GR"/>
        </w:rPr>
      </w:pPr>
      <w:r>
        <w:rPr>
          <w:rFonts w:eastAsia="Calibri" w:cs="Calibri" w:ascii="Arial" w:hAnsi="Arial"/>
          <w:color w:val="000000"/>
          <w:sz w:val="20"/>
          <w:szCs w:val="20"/>
          <w:lang w:val="el-GR"/>
        </w:rPr>
        <w:t xml:space="preserve">Το έργο θα βασιστεί σε δέσμη εργαλείων ανοικτού κώδικα, η οποία θα προετοιμαστεί και θα είναι διαθέσιμη και για άλλους οργανισμούς που επιθυμούν να αξιοποιήσουν την υπηρεσία που είναι συμβατή με το eIDAS. </w:t>
      </w:r>
    </w:p>
    <w:p>
      <w:pPr>
        <w:pStyle w:val="Normal"/>
        <w:spacing w:lineRule="auto" w:line="276"/>
        <w:jc w:val="both"/>
        <w:rPr>
          <w:rFonts w:ascii="Arial" w:hAnsi="Arial" w:eastAsia="Calibri" w:cs="Calibri"/>
          <w:color w:val="000000"/>
          <w:sz w:val="20"/>
          <w:szCs w:val="20"/>
          <w:lang w:val="el-GR"/>
        </w:rPr>
      </w:pPr>
      <w:r>
        <w:rPr>
          <w:rFonts w:eastAsia="Calibri" w:cs="Calibri" w:ascii="Arial" w:hAnsi="Arial"/>
          <w:color w:val="000000"/>
          <w:sz w:val="20"/>
          <w:szCs w:val="20"/>
          <w:lang w:val="el-GR"/>
        </w:rPr>
      </w:r>
    </w:p>
    <w:p>
      <w:pPr>
        <w:pStyle w:val="Normal"/>
        <w:spacing w:lineRule="auto" w:line="276"/>
        <w:jc w:val="both"/>
        <w:rPr>
          <w:rFonts w:ascii="Arial" w:hAnsi="Arial"/>
          <w:sz w:val="20"/>
          <w:szCs w:val="20"/>
        </w:rPr>
      </w:pPr>
      <w:r>
        <w:rPr>
          <w:rFonts w:eastAsia="Calibri" w:cs="Calibri" w:ascii="Arial" w:hAnsi="Arial"/>
          <w:color w:val="000000"/>
          <w:sz w:val="20"/>
          <w:szCs w:val="20"/>
          <w:lang w:val="el-GR"/>
        </w:rPr>
        <w:t>Το έργο συγχρηματοδοτείται από την Ευρωπαϊκή Ένωση, τον Εκτελεστικό Οργανισμό Καινοτομίας και Δικτύων (Ιnnovation and Networks Executive Agency-ΙΝΕΑ) και τη Δράση «Συνδέοντας την Ευρώπη» (</w:t>
      </w:r>
      <w:r>
        <w:rPr>
          <w:rFonts w:eastAsia="Calibri" w:cs="Calibri" w:ascii="Arial" w:hAnsi="Arial"/>
          <w:color w:val="000000"/>
          <w:sz w:val="20"/>
          <w:szCs w:val="20"/>
        </w:rPr>
        <w:t>CEF</w:t>
      </w:r>
      <w:r>
        <w:rPr>
          <w:rFonts w:eastAsia="Calibri" w:cs="Calibri" w:ascii="Arial" w:hAnsi="Arial"/>
          <w:color w:val="000000"/>
          <w:sz w:val="20"/>
          <w:szCs w:val="20"/>
          <w:lang w:val="el-GR"/>
        </w:rPr>
        <w:t xml:space="preserve"> </w:t>
      </w:r>
      <w:r>
        <w:rPr>
          <w:rFonts w:eastAsia="Calibri" w:cs="Calibri" w:ascii="Arial" w:hAnsi="Arial"/>
          <w:color w:val="000000"/>
          <w:sz w:val="20"/>
          <w:szCs w:val="20"/>
        </w:rPr>
        <w:t>Telecom</w:t>
      </w:r>
      <w:r>
        <w:rPr>
          <w:rFonts w:eastAsia="Calibri" w:cs="Calibri" w:ascii="Arial" w:hAnsi="Arial"/>
          <w:color w:val="000000"/>
          <w:sz w:val="20"/>
          <w:szCs w:val="20"/>
          <w:lang w:val="el-GR"/>
        </w:rPr>
        <w:t>) και αναμένεται να ολοκληρωθεί τον Ιούλιο του 2021.</w:t>
      </w:r>
    </w:p>
    <w:p>
      <w:pPr>
        <w:pStyle w:val="Normal"/>
        <w:spacing w:lineRule="auto" w:line="276"/>
        <w:jc w:val="both"/>
        <w:rPr>
          <w:rFonts w:ascii="Arial" w:hAnsi="Arial" w:eastAsia="Calibri" w:cs="Calibri"/>
          <w:color w:val="000000"/>
          <w:sz w:val="20"/>
          <w:szCs w:val="20"/>
          <w:lang w:val="el-GR"/>
        </w:rPr>
      </w:pPr>
      <w:r>
        <w:rPr>
          <w:rFonts w:eastAsia="Calibri" w:cs="Calibri" w:ascii="Arial" w:hAnsi="Arial"/>
          <w:color w:val="000000"/>
          <w:sz w:val="20"/>
          <w:szCs w:val="20"/>
          <w:lang w:val="el-GR"/>
        </w:rPr>
      </w:r>
    </w:p>
    <w:p>
      <w:pPr>
        <w:pStyle w:val="Normal"/>
        <w:spacing w:lineRule="auto" w:line="276"/>
        <w:jc w:val="both"/>
        <w:rPr/>
      </w:pPr>
      <w:r>
        <w:rPr>
          <w:rFonts w:eastAsia="Calibri" w:cs="Calibri" w:ascii="Arial" w:hAnsi="Arial"/>
          <w:color w:val="000000"/>
          <w:sz w:val="20"/>
          <w:szCs w:val="20"/>
          <w:lang w:val="el-GR"/>
        </w:rPr>
        <w:t xml:space="preserve">Περισσότερες πληροφορίες για το eThemisID: </w:t>
      </w:r>
      <w:hyperlink r:id="rId7">
        <w:r>
          <w:rPr>
            <w:rStyle w:val="InternetLink"/>
            <w:rFonts w:eastAsia="Calibri" w:cs="Calibri" w:ascii="Arial" w:hAnsi="Arial"/>
            <w:color w:val="000000"/>
            <w:sz w:val="20"/>
            <w:szCs w:val="20"/>
            <w:lang w:val="el-GR"/>
          </w:rPr>
          <w:t>www.ethemisid.eu</w:t>
        </w:r>
      </w:hyperlink>
    </w:p>
    <w:p>
      <w:pPr>
        <w:pStyle w:val="Normal"/>
        <w:spacing w:lineRule="auto" w:line="276"/>
        <w:jc w:val="both"/>
        <w:rPr>
          <w:rFonts w:ascii="Arial" w:hAnsi="Arial" w:cs="Calibri"/>
          <w:b/>
          <w:b/>
          <w:bCs/>
          <w:sz w:val="20"/>
          <w:szCs w:val="20"/>
          <w:lang w:val="el-GR"/>
        </w:rPr>
      </w:pPr>
      <w:r>
        <w:rPr>
          <w:rFonts w:cs="Calibri" w:ascii="Arial" w:hAnsi="Arial"/>
          <w:b/>
          <w:bCs/>
          <w:sz w:val="20"/>
          <w:szCs w:val="20"/>
          <w:lang w:val="el-GR"/>
        </w:rPr>
      </w:r>
    </w:p>
    <w:p>
      <w:pPr>
        <w:pStyle w:val="Normal"/>
        <w:spacing w:lineRule="auto" w:line="276"/>
        <w:jc w:val="both"/>
        <w:rPr>
          <w:rFonts w:ascii="Arial" w:hAnsi="Arial" w:cs="Calibri"/>
          <w:b/>
          <w:b/>
          <w:bCs/>
          <w:sz w:val="20"/>
          <w:szCs w:val="20"/>
          <w:lang w:val="el-GR"/>
        </w:rPr>
      </w:pPr>
      <w:r>
        <w:rPr>
          <w:rFonts w:cs="Calibri" w:ascii="Arial" w:hAnsi="Arial"/>
          <w:b/>
          <w:bCs/>
          <w:sz w:val="20"/>
          <w:szCs w:val="20"/>
          <w:lang w:val="el-GR"/>
        </w:rPr>
      </w:r>
    </w:p>
    <w:p>
      <w:pPr>
        <w:pStyle w:val="Normal"/>
        <w:spacing w:lineRule="auto" w:line="276"/>
        <w:jc w:val="both"/>
        <w:rPr>
          <w:rFonts w:ascii="Arial" w:hAnsi="Arial" w:cs="Calibri"/>
          <w:b/>
          <w:b/>
          <w:bCs/>
          <w:sz w:val="20"/>
          <w:szCs w:val="20"/>
          <w:lang w:val="el-GR"/>
        </w:rPr>
      </w:pPr>
      <w:r>
        <w:rPr>
          <w:rFonts w:cs="Calibri" w:ascii="Arial" w:hAnsi="Arial"/>
          <w:b/>
          <w:bCs/>
          <w:sz w:val="20"/>
          <w:szCs w:val="20"/>
          <w:lang w:val="el-GR"/>
        </w:rPr>
      </w:r>
    </w:p>
    <w:p>
      <w:pPr>
        <w:pStyle w:val="Normal"/>
        <w:spacing w:lineRule="auto" w:line="276"/>
        <w:jc w:val="both"/>
        <w:rPr>
          <w:rFonts w:ascii="Arial" w:hAnsi="Arial" w:cs="Calibri"/>
          <w:b/>
          <w:b/>
          <w:bCs/>
          <w:sz w:val="20"/>
          <w:szCs w:val="20"/>
          <w:lang w:val="el-GR"/>
        </w:rPr>
      </w:pPr>
      <w:r>
        <w:rPr>
          <w:rFonts w:cs="Calibri" w:ascii="Arial" w:hAnsi="Arial"/>
          <w:b/>
          <w:bCs/>
          <w:sz w:val="20"/>
          <w:szCs w:val="20"/>
          <w:lang w:val="el-GR"/>
        </w:rPr>
      </w:r>
    </w:p>
    <w:p>
      <w:pPr>
        <w:pStyle w:val="TextBody"/>
        <w:rPr>
          <w:rFonts w:ascii="Arial" w:hAnsi="Arial" w:cs="Arial"/>
          <w:b/>
          <w:b/>
          <w:sz w:val="20"/>
          <w:szCs w:val="20"/>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2"/>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character" w:styleId="ListLabel38">
    <w:name w:val="ListLabel 38"/>
    <w:qFormat/>
    <w:rPr>
      <w:rFonts w:ascii="Arial" w:hAnsi="Arial"/>
      <w:b w:val="false"/>
      <w:i w:val="false"/>
      <w:caps w:val="false"/>
      <w:smallCaps w:val="false"/>
      <w:strike w:val="false"/>
      <w:dstrike w:val="false"/>
      <w:color w:val="1155CC"/>
      <w:sz w:val="22"/>
      <w:u w:val="single"/>
      <w:effect w:val="none"/>
    </w:rPr>
  </w:style>
  <w:style w:type="character" w:styleId="ListLabel39">
    <w:name w:val="ListLabel 39"/>
    <w:qFormat/>
    <w:rPr>
      <w:rFonts w:ascii="Arial" w:hAnsi="Arial" w:cs="Arial"/>
      <w:b w:val="false"/>
      <w:i w:val="false"/>
      <w:caps w:val="false"/>
      <w:smallCaps w:val="false"/>
      <w:strike w:val="false"/>
      <w:dstrike w:val="false"/>
      <w:color w:val="000000"/>
      <w:sz w:val="20"/>
      <w:szCs w:val="20"/>
      <w:u w:val="none"/>
      <w:lang w:val="el-GR" w:bidi="ar-SA"/>
    </w:rPr>
  </w:style>
  <w:style w:type="character" w:styleId="ListLabel40">
    <w:name w:val="ListLabel 40"/>
    <w:qFormat/>
    <w:rPr>
      <w:rFonts w:ascii="Arial" w:hAnsi="Arial" w:eastAsia="Calibri" w:cs="Calibri"/>
      <w:color w:val="000000"/>
      <w:sz w:val="20"/>
      <w:szCs w:val="20"/>
      <w:lang w:val="el-GR"/>
    </w:rPr>
  </w:style>
  <w:style w:type="character" w:styleId="ListLabel41">
    <w:name w:val="ListLabel 41"/>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Courier New"/>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http://www.ethemisid.eu/" TargetMode="External"/><Relationship Id="rId8" Type="http://schemas.openxmlformats.org/officeDocument/2006/relationships/hyperlink" Target="http://wiki.creativecommons.org/Greece" TargetMode="External"/><Relationship Id="rId9" Type="http://schemas.openxmlformats.org/officeDocument/2006/relationships/hyperlink" Target="http://www.communia-association.org/" TargetMode="External"/><Relationship Id="rId10" Type="http://schemas.openxmlformats.org/officeDocument/2006/relationships/hyperlink" Target="http://opendatainstitute.org/" TargetMode="External"/><Relationship Id="rId11" Type="http://schemas.openxmlformats.org/officeDocument/2006/relationships/hyperlink" Target="http://internationalbudget.org/what-we-do/major-ibp-initiatives/open-budget-initiative" TargetMode="Externa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173</TotalTime>
  <Application>LibreOffice/6.0.7.3$Linux_X86_64 LibreOffice_project/00m0$Build-3</Application>
  <Pages>2</Pages>
  <Words>563</Words>
  <Characters>3654</Characters>
  <CharactersWithSpaces>4248</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2020-10-08T12:14:46Z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