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4329430" cy="1165860"/>
            <wp:effectExtent l="0" t="0" r="0" b="0"/>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4329430" cy="1165860"/>
                    </a:xfrm>
                    <a:prstGeom prst="rect">
                      <a:avLst/>
                    </a:prstGeom>
                  </pic:spPr>
                </pic:pic>
              </a:graphicData>
            </a:graphic>
          </wp:inline>
        </w:drawing>
      </w:r>
      <w:r>
        <w:rPr>
          <w:rStyle w:val="Style8"/>
          <w:rFonts w:ascii="Liberation Sans" w:hAnsi="Liberation Sans"/>
          <w:b/>
          <w:bCs/>
        </w:rPr>
        <w:tab/>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jc w:val="right"/>
        <w:rPr>
          <w:rFonts w:ascii="Liberation Sans" w:hAnsi="Liberation Sans"/>
        </w:rPr>
      </w:pPr>
      <w:r>
        <w:rPr>
          <w:rFonts w:ascii="Liberation Sans" w:hAnsi="Liberation Sans"/>
        </w:rPr>
        <w:t>Αθήνα, 09 Μαΐου 2024</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keepNext w:val="false"/>
        <w:keepLines w:val="false"/>
        <w:spacing w:lineRule="auto" w:line="240" w:before="480" w:after="120"/>
        <w:jc w:val="center"/>
        <w:rPr>
          <w:rFonts w:ascii="Liberation Sans" w:hAnsi="Liberation Sans"/>
          <w:b/>
          <w:b/>
          <w:bCs/>
          <w:sz w:val="24"/>
          <w:szCs w:val="24"/>
        </w:rPr>
      </w:pPr>
      <w:bookmarkStart w:id="0" w:name="__DdeLink__2_1708691703"/>
      <w:bookmarkEnd w:id="0"/>
      <w:r>
        <w:rPr>
          <w:rFonts w:ascii="Liberation Sans" w:hAnsi="Liberation Sans"/>
          <w:b/>
          <w:bCs/>
          <w:sz w:val="24"/>
          <w:szCs w:val="24"/>
        </w:rPr>
        <w:t>ΔΕΛΤΙΟ ΤΥΠΟΥ</w:t>
      </w:r>
    </w:p>
    <w:p>
      <w:pPr>
        <w:pStyle w:val="Normal"/>
        <w:spacing w:lineRule="auto" w:line="360" w:before="480" w:after="120"/>
        <w:jc w:val="center"/>
        <w:rPr>
          <w:rFonts w:ascii="Liberation Sans" w:hAnsi="Liberation Sans"/>
          <w:b/>
          <w:b/>
          <w:bCs/>
          <w:sz w:val="24"/>
          <w:szCs w:val="24"/>
        </w:rPr>
      </w:pPr>
      <w:r>
        <w:rPr>
          <w:rFonts w:ascii="Liberation Sans" w:hAnsi="Liberation Sans"/>
          <w:b/>
          <w:bCs/>
          <w:sz w:val="24"/>
          <w:szCs w:val="24"/>
        </w:rPr>
        <w:t xml:space="preserve">Η ΕΕΛΛΑΚ συνυπογράφει  την ανοιχτή επιστολή του My Data Global και άλλων φορέων προς την Ευρωπαϊκή Επιτροπή για την εφαρμογή της </w:t>
      </w:r>
      <w:bookmarkStart w:id="1" w:name="__DdeLink__185_682979115"/>
      <w:r>
        <w:rPr>
          <w:rFonts w:ascii="Liberation Sans" w:hAnsi="Liberation Sans"/>
          <w:b/>
          <w:bCs/>
          <w:sz w:val="24"/>
          <w:szCs w:val="24"/>
        </w:rPr>
        <w:t xml:space="preserve">Πράξης για τις Ψηφιακές Αγορές </w:t>
      </w:r>
      <w:bookmarkEnd w:id="1"/>
      <w:r>
        <w:rPr>
          <w:rFonts w:ascii="Liberation Sans" w:hAnsi="Liberation Sans"/>
          <w:b/>
          <w:bCs/>
          <w:sz w:val="24"/>
          <w:szCs w:val="24"/>
        </w:rPr>
        <w:t>(DMA) σχετικά με τη φορητότητα των προσωπικών δεδομένων. </w:t>
      </w:r>
    </w:p>
    <w:p>
      <w:pPr>
        <w:pStyle w:val="Normal"/>
        <w:spacing w:lineRule="auto" w:line="360"/>
        <w:rPr>
          <w:rFonts w:ascii="Liberation Sans" w:hAnsi="Liberation Sans"/>
          <w:b/>
          <w:b/>
          <w:bCs/>
          <w:sz w:val="24"/>
          <w:szCs w:val="24"/>
        </w:rPr>
      </w:pPr>
      <w:r>
        <w:rPr>
          <w:rFonts w:ascii="Liberation Sans" w:hAnsi="Liberation Sans"/>
          <w:b/>
          <w:bCs/>
          <w:sz w:val="24"/>
          <w:szCs w:val="24"/>
        </w:rPr>
      </w:r>
    </w:p>
    <w:p>
      <w:pPr>
        <w:pStyle w:val="Normal"/>
        <w:spacing w:lineRule="auto" w:line="360"/>
        <w:rPr>
          <w:rFonts w:ascii="Liberation Sans" w:hAnsi="Liberation Sans"/>
          <w:b/>
          <w:b/>
          <w:bCs/>
          <w:sz w:val="24"/>
          <w:szCs w:val="24"/>
        </w:rPr>
      </w:pPr>
      <w:r>
        <w:rPr>
          <w:rFonts w:ascii="Liberation Sans" w:hAnsi="Liberation Sans"/>
          <w:b/>
          <w:bCs/>
          <w:sz w:val="24"/>
          <w:szCs w:val="24"/>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Ο Οργανισμός Ανοιχτών Τεχνολογιών-ΕΕΛΛΑΚ, συνυπέγραψε,  ανάμεσα σε άλλους φορείς, την ανοιχτή επιστολή της διεθνούς μη κερδοσκοπικής οργάνωσης </w:t>
      </w:r>
      <w:r>
        <w:rPr>
          <w:rFonts w:ascii="Liberation Sans" w:hAnsi="Liberation Sans"/>
          <w:b/>
          <w:bCs/>
          <w:sz w:val="22"/>
          <w:szCs w:val="22"/>
        </w:rPr>
        <w:t>My Data Global</w:t>
      </w:r>
      <w:r>
        <w:rPr>
          <w:rFonts w:ascii="Liberation Sans" w:hAnsi="Liberation Sans"/>
          <w:sz w:val="22"/>
          <w:szCs w:val="22"/>
        </w:rPr>
        <w:t xml:space="preserve"> για την εφαρμογή της Πράξης για τις Ψηφιακές Αγορές (DMA) αναφορικά με τη φορητότητα των προσωπικών δεδομένων. Η επιστολή εστάλη στην </w:t>
      </w:r>
      <w:r>
        <w:rPr>
          <w:rFonts w:ascii="Liberation Sans" w:hAnsi="Liberation Sans"/>
          <w:b/>
          <w:bCs/>
          <w:sz w:val="22"/>
          <w:szCs w:val="22"/>
        </w:rPr>
        <w:t>Margrethe Vestager</w:t>
      </w:r>
      <w:r>
        <w:rPr>
          <w:rFonts w:ascii="Liberation Sans" w:hAnsi="Liberation Sans"/>
          <w:sz w:val="22"/>
          <w:szCs w:val="22"/>
        </w:rPr>
        <w:t>, Αντιπρόεδρο της Ευρωπαϊκής Επιτροπής με ρόλο "Ευρώπη έτοιμη για την Ψηφιακή Εποχή".</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Αναγνωρίζοντας τις πρωτοβουλίες και τα βήματα που έχουν γίνει για την εξισορρόπηση του ανταγωνισμού και την παροχή περισσότερων επιλογών στους καταναλωτές, επισημάνθηκαν κάποια κενά που χρήζουν ιδιαίτερης προσοχής και αφορούν στο </w:t>
      </w:r>
      <w:r>
        <w:rPr>
          <w:rFonts w:ascii="Liberation Sans" w:hAnsi="Liberation Sans"/>
          <w:b/>
          <w:bCs/>
          <w:sz w:val="22"/>
          <w:szCs w:val="22"/>
        </w:rPr>
        <w:t>δικαίωμα στη φορητότητα των δεδομένων</w:t>
      </w:r>
      <w:r>
        <w:rPr>
          <w:rFonts w:ascii="Liberation Sans" w:hAnsi="Liberation Sans"/>
          <w:sz w:val="22"/>
          <w:szCs w:val="22"/>
        </w:rPr>
        <w:t>, όπως κατοχυρώνεται στο πλαίσιο του GDPR.</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 xml:space="preserve">Η φορητότητα των δεδομένων διαδραματίζει καθοριστικό ρόλο στην υλοποίηση του οράματος μιας ψηφιακής Ευρώπης δίνοντας προτεραιότητα στα δικαιώματα και τα συμφέροντα των πολιτών της και προωθώντας τον ανταγωνισμό, την καινοτομία και την αυτονομία των χρηστών στο ψηφιακό οικοσύστημα, σε πλήρη ευθυγράμμιση με τις ανθρωποκεντρικές αρχές της ευρωπαϊκής στρατηγικής για τα δεδομένα. </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b/>
          <w:bCs/>
          <w:sz w:val="22"/>
          <w:szCs w:val="22"/>
        </w:rPr>
        <w:t xml:space="preserve">Η μη επιβολή των απαιτήσεων φορητότητας δεδομένων της </w:t>
      </w:r>
      <w:r>
        <w:rPr>
          <w:rFonts w:ascii="Liberation Sans" w:hAnsi="Liberation Sans"/>
          <w:b/>
          <w:bCs/>
          <w:sz w:val="24"/>
          <w:szCs w:val="24"/>
        </w:rPr>
        <w:t xml:space="preserve">Πράξης για τις Ψηφιακές Αγορές </w:t>
      </w:r>
      <w:r>
        <w:rPr>
          <w:rFonts w:ascii="Liberation Sans" w:hAnsi="Liberation Sans"/>
          <w:b/>
          <w:bCs/>
          <w:sz w:val="22"/>
          <w:szCs w:val="22"/>
        </w:rPr>
        <w:t xml:space="preserve"> (DMA) ενέχει τον κίνδυνο υπονόμευσης των αρχών της δικαιοσύνης, της διαφάνειας και της ενδυνάμωσης</w:t>
      </w:r>
      <w:r>
        <w:rPr>
          <w:rFonts w:ascii="Liberation Sans" w:hAnsi="Liberation Sans"/>
          <w:sz w:val="22"/>
          <w:szCs w:val="22"/>
        </w:rPr>
        <w:t xml:space="preserve"> των χρηστών που στηρίζουν την ευρωπαϊκή στρατηγική για τα δεδομένα.</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spacing w:lineRule="auto" w:line="360"/>
        <w:jc w:val="both"/>
        <w:rPr>
          <w:rFonts w:ascii="Liberation Sans" w:hAnsi="Liberation Sans"/>
          <w:sz w:val="22"/>
          <w:szCs w:val="22"/>
        </w:rPr>
      </w:pPr>
      <w:r>
        <w:rPr>
          <w:rFonts w:ascii="Liberation Sans" w:hAnsi="Liberation Sans"/>
          <w:sz w:val="22"/>
          <w:szCs w:val="22"/>
        </w:rPr>
        <w:t>Λαμβάνοντας υπόψη τα παραπάνω τονίστηκε η ανάγκη για:</w:t>
      </w:r>
    </w:p>
    <w:p>
      <w:pPr>
        <w:pStyle w:val="Normal"/>
        <w:spacing w:lineRule="auto" w:line="360"/>
        <w:jc w:val="both"/>
        <w:rPr>
          <w:rFonts w:ascii="Liberation Sans" w:hAnsi="Liberation Sans"/>
          <w:sz w:val="22"/>
          <w:szCs w:val="22"/>
        </w:rPr>
      </w:pPr>
      <w:r>
        <w:rPr>
          <w:rFonts w:ascii="Liberation Sans" w:hAnsi="Liberation Sans"/>
          <w:sz w:val="22"/>
          <w:szCs w:val="22"/>
        </w:rPr>
      </w:r>
    </w:p>
    <w:p>
      <w:pPr>
        <w:pStyle w:val="Normal"/>
        <w:numPr>
          <w:ilvl w:val="0"/>
          <w:numId w:val="1"/>
        </w:numPr>
        <w:spacing w:lineRule="auto" w:line="360"/>
        <w:jc w:val="both"/>
        <w:rPr/>
      </w:pPr>
      <w:r>
        <w:rPr>
          <w:rFonts w:ascii="Liberation Sans" w:hAnsi="Liberation Sans"/>
          <w:b/>
          <w:bCs/>
          <w:sz w:val="22"/>
          <w:szCs w:val="22"/>
        </w:rPr>
        <w:t>Διασφάλιση της άμεσης εφαρμογής της έγκρισης για επαναλαμβανόμενες μεταφορές.</w:t>
      </w:r>
      <w:r>
        <w:rPr>
          <w:rFonts w:ascii="Liberation Sans" w:hAnsi="Liberation Sans"/>
          <w:sz w:val="22"/>
          <w:szCs w:val="22"/>
        </w:rPr>
        <w:t xml:space="preserve"> Και οι έξι πυλωροί (Alphabet, Amazon, Apple, ByteDance, Meta, Microsoft) πρέπει να υποχρεωθούν να εφαρμόσουν εργαλεία που επιτρέπουν την εκτεταμένη έγκριση καθημερινών επαναλαμβανόμενων λήψεων για διάστημα έως και ενός έτους, εφαρμοζόμενα σε όλα τα δεδομένα των χρηστών σε όλες τις βασικές υπηρεσίες της πλατφόρμας τους (CPS -core platform services).</w:t>
      </w:r>
    </w:p>
    <w:p>
      <w:pPr>
        <w:pStyle w:val="Normal"/>
        <w:numPr>
          <w:ilvl w:val="0"/>
          <w:numId w:val="0"/>
        </w:numPr>
        <w:spacing w:lineRule="auto" w:line="360"/>
        <w:ind w:left="720" w:hanging="0"/>
        <w:jc w:val="both"/>
        <w:rPr>
          <w:rFonts w:ascii="Liberation Sans" w:hAnsi="Liberation Sans"/>
          <w:sz w:val="22"/>
          <w:szCs w:val="22"/>
        </w:rPr>
      </w:pPr>
      <w:r>
        <w:rPr>
          <w:rFonts w:ascii="Liberation Sans" w:hAnsi="Liberation Sans"/>
          <w:sz w:val="22"/>
          <w:szCs w:val="22"/>
        </w:rPr>
      </w:r>
    </w:p>
    <w:p>
      <w:pPr>
        <w:pStyle w:val="Normal"/>
        <w:numPr>
          <w:ilvl w:val="0"/>
          <w:numId w:val="1"/>
        </w:numPr>
        <w:spacing w:lineRule="auto" w:line="360"/>
        <w:jc w:val="both"/>
        <w:rPr/>
      </w:pPr>
      <w:r>
        <w:rPr>
          <w:b/>
          <w:bCs/>
        </w:rPr>
        <w:t>Ι</w:t>
      </w:r>
      <w:r>
        <w:rPr>
          <w:rFonts w:ascii="Liberation Sans" w:hAnsi="Liberation Sans"/>
          <w:b/>
          <w:bCs/>
          <w:sz w:val="22"/>
          <w:szCs w:val="22"/>
        </w:rPr>
        <w:t>σχυρή εποπτεία της εφαρμογής και της χρήσης.</w:t>
      </w:r>
      <w:r>
        <w:rPr>
          <w:rFonts w:ascii="Liberation Sans" w:hAnsi="Liberation Sans"/>
          <w:sz w:val="22"/>
          <w:szCs w:val="22"/>
        </w:rPr>
        <w:t xml:space="preserve"> Η Ευρωπαϊκή Επιτροπή πρέπει να παρακολουθεί στενά τον τρόπο με τον οποίο πλατφόρμες πυλωρών χρησιμοποιούν τα εργαλεία φορητότητας δεδομένων, ώστε να διασφαλίζεται η διαφάνεια και η λογοδοσία κατά την ανάπτυξή τους. Εάν οι προγραμματιστές από άλλες υπηρεσίες δεν μπορούν να έχουν πρόσβαση στα εργαλεία, τότε τα εργαλεία αποτελούν προκάλυμμα της μη συμμόρφωσης.</w:t>
      </w:r>
    </w:p>
    <w:p>
      <w:pPr>
        <w:pStyle w:val="Normal"/>
        <w:numPr>
          <w:ilvl w:val="0"/>
          <w:numId w:val="0"/>
        </w:numPr>
        <w:spacing w:lineRule="auto" w:line="360"/>
        <w:ind w:left="720" w:hanging="0"/>
        <w:jc w:val="both"/>
        <w:rPr>
          <w:rFonts w:ascii="Liberation Sans" w:hAnsi="Liberation Sans"/>
          <w:sz w:val="22"/>
          <w:szCs w:val="22"/>
        </w:rPr>
      </w:pPr>
      <w:r>
        <w:rPr>
          <w:rFonts w:ascii="Liberation Sans" w:hAnsi="Liberation Sans"/>
          <w:sz w:val="22"/>
          <w:szCs w:val="22"/>
        </w:rPr>
      </w:r>
    </w:p>
    <w:p>
      <w:pPr>
        <w:pStyle w:val="Normal"/>
        <w:numPr>
          <w:ilvl w:val="0"/>
          <w:numId w:val="1"/>
        </w:numPr>
        <w:spacing w:lineRule="auto" w:line="360"/>
        <w:jc w:val="both"/>
        <w:rPr/>
      </w:pPr>
      <w:r>
        <w:rPr>
          <w:rFonts w:ascii="Liberation Sans" w:hAnsi="Liberation Sans"/>
          <w:b/>
          <w:bCs/>
          <w:sz w:val="22"/>
          <w:szCs w:val="22"/>
        </w:rPr>
        <w:t>Δέσμευση απαίτησης για συνεχή και σε πραγματικό χρόνο ροή δεδομένων</w:t>
      </w:r>
      <w:r>
        <w:rPr>
          <w:rFonts w:ascii="Liberation Sans" w:hAnsi="Liberation Sans"/>
          <w:sz w:val="22"/>
          <w:szCs w:val="22"/>
        </w:rPr>
        <w:t>: Οι πλατφόρμες των πυλωρών πρέπει να δεσμευτούν για την εφαρμογή μηχανισμών φορητότητας δεδομένων σε συνεχή και πραγματικό χρόνο εξασφαλίζοντας τη συνεχή ροή δεδομένων που είναι ζωτικής σημασίας για την αξία και τη χρησιμότητά τους. Είναι απαραίτητο η Ευρωπαϊκή Επιτροπή να εξασφαλίσει σταθερές δεσμεύσεις από τους πυλωρούς σχετικά με το χρονοδιάγραμμα για την εφαρμογή των μηχανισμών συνεχούς και πραγματικού χρόνου, ώστε να αποφευχθούν οι επ' αόριστον καθυστερήσεις. Δεν πρόκειται για μια υποθετική πολιτική συζήτηση για το μέλλον - είναι μια νομική υποχρέωση που έχει ανατεθεί στους πυλωρούς και επιλέγουν να μην την εκπληρώσουν.</w:t>
      </w:r>
    </w:p>
    <w:p>
      <w:pPr>
        <w:pStyle w:val="Normal"/>
        <w:spacing w:lineRule="auto" w:line="360"/>
        <w:jc w:val="both"/>
        <w:rPr>
          <w:rFonts w:ascii="Liberation Sans" w:hAnsi="Liberation Sans"/>
        </w:rPr>
      </w:pPr>
      <w:r>
        <w:rPr>
          <w:rFonts w:ascii="Liberation Sans" w:hAnsi="Liberation Sans"/>
        </w:rPr>
      </w:r>
    </w:p>
    <w:p>
      <w:pPr>
        <w:pStyle w:val="Normal"/>
        <w:spacing w:lineRule="auto" w:line="360"/>
        <w:jc w:val="both"/>
        <w:rPr/>
      </w:pPr>
      <w:r>
        <w:rPr>
          <w:rFonts w:ascii="Liberation Sans" w:hAnsi="Liberation Sans"/>
          <w:sz w:val="22"/>
          <w:szCs w:val="22"/>
        </w:rPr>
        <w:t xml:space="preserve">Η ανοιχτή επιστολή είναι διαθέσιμη </w:t>
      </w:r>
      <w:hyperlink r:id="rId3">
        <w:r>
          <w:rPr>
            <w:rStyle w:val="InternetLink"/>
            <w:rFonts w:ascii="Liberation Sans" w:hAnsi="Liberation Sans"/>
            <w:sz w:val="22"/>
            <w:szCs w:val="22"/>
          </w:rPr>
          <w:t>εδώ</w:t>
        </w:r>
      </w:hyperlink>
      <w:r>
        <w:rPr>
          <w:rFonts w:ascii="Liberation Sans" w:hAnsi="Liberation Sans"/>
          <w:sz w:val="22"/>
          <w:szCs w:val="22"/>
        </w:rPr>
        <w:t xml:space="preserve">.  </w:t>
      </w:r>
    </w:p>
    <w:p>
      <w:pPr>
        <w:pStyle w:val="Normal"/>
        <w:spacing w:lineRule="auto" w:line="360"/>
        <w:jc w:val="both"/>
        <w:rPr/>
      </w:pPr>
      <w:r>
        <w:rPr/>
      </w:r>
    </w:p>
    <w:p>
      <w:pPr>
        <w:pStyle w:val="Normal"/>
        <w:jc w:val="both"/>
        <w:rPr/>
      </w:pPr>
      <w:r>
        <w:rPr/>
      </w:r>
    </w:p>
    <w:p>
      <w:pPr>
        <w:pStyle w:val="Normal"/>
        <w:jc w:val="both"/>
        <w:rPr>
          <w:rFonts w:ascii="Arial;sans-serif" w:hAnsi="Arial;sans-serif"/>
          <w:b w:val="false"/>
          <w:b w:val="false"/>
          <w:i w:val="false"/>
          <w:i w:val="false"/>
          <w:caps w:val="false"/>
          <w:smallCaps w:val="false"/>
          <w:strike w:val="false"/>
          <w:dstrike w:val="false"/>
          <w:color w:val="000000"/>
          <w:sz w:val="22"/>
          <w:u w:val="none"/>
          <w:effect w:val="none"/>
          <w:shd w:fill="auto" w:val="clear"/>
        </w:rPr>
      </w:pPr>
      <w:r>
        <w:rPr>
          <w:rFonts w:ascii="Arial;sans-serif" w:hAnsi="Arial;sans-serif"/>
          <w:b w:val="false"/>
          <w:i w:val="false"/>
          <w:caps w:val="false"/>
          <w:smallCaps w:val="false"/>
          <w:strike w:val="false"/>
          <w:dstrike w:val="false"/>
          <w:color w:val="000000"/>
          <w:sz w:val="22"/>
          <w:u w:val="none"/>
          <w:effect w:val="none"/>
          <w:shd w:fill="auto" w:val="clea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pPr>
      <w:r>
        <w:rPr/>
        <w:br/>
      </w:r>
    </w:p>
    <w:p>
      <w:pPr>
        <w:pStyle w:val="TextBody"/>
        <w:spacing w:lineRule="auto" w:line="360"/>
        <w:jc w:val="both"/>
        <w:rPr/>
      </w:pPr>
      <w:r>
        <w:rPr/>
      </w:r>
    </w:p>
    <w:p>
      <w:pPr>
        <w:pStyle w:val="Normal"/>
        <w:rPr>
          <w:rFonts w:ascii="Liberation Sans" w:hAnsi="Liberation Sans"/>
        </w:rPr>
      </w:pPr>
      <w:bookmarkStart w:id="2" w:name="__DdeLink__160_206753045"/>
      <w:bookmarkEnd w:id="2"/>
      <w:r>
        <w:rPr>
          <w:rFonts w:ascii="Liberation Sans" w:hAnsi="Liberation Sans"/>
        </w:rPr>
        <w:t>_____</w:t>
      </w:r>
    </w:p>
    <w:p>
      <w:pPr>
        <w:pStyle w:val="Normal"/>
        <w:rPr>
          <w:rFonts w:ascii="Liberation Sans" w:hAnsi="Liberation Sans"/>
        </w:rPr>
      </w:pPr>
      <w:r>
        <w:rPr>
          <w:rFonts w:ascii="Liberation Sans" w:hAnsi="Liberation Sans"/>
        </w:rPr>
      </w:r>
      <w:bookmarkStart w:id="3" w:name="__DdeLink__2_17086917031"/>
      <w:bookmarkStart w:id="4" w:name="__DdeLink__2_17086917031"/>
      <w:bookmarkEnd w:id="4"/>
    </w:p>
    <w:p>
      <w:pPr>
        <w:pStyle w:val="TextBody"/>
        <w:jc w:val="both"/>
        <w:rPr/>
      </w:pPr>
      <w:r>
        <w:rPr>
          <w:rStyle w:val="Style8"/>
          <w:rFonts w:ascii="Liberation Sans" w:hAnsi="Liberation Sans"/>
          <w:sz w:val="20"/>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οΛογισμικού,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tgtFrame="_top">
        <w:r>
          <w:rPr>
            <w:rStyle w:val="InternetLink"/>
            <w:rFonts w:ascii="Liberation Sans" w:hAnsi="Liberation Sans"/>
            <w:sz w:val="20"/>
            <w:u w:val="single"/>
          </w:rPr>
          <w:t>wiki.creativecommons.org/Greece</w:t>
        </w:r>
      </w:hyperlink>
      <w:r>
        <w:rPr>
          <w:rStyle w:val="Style8"/>
          <w:rFonts w:ascii="Liberation Sans" w:hAnsi="Liberation Sans"/>
          <w:sz w:val="20"/>
        </w:rPr>
        <w:t>), είναι ιδρυτικό μέλος του COMMUNIA (</w:t>
      </w:r>
      <w:hyperlink r:id="rId5" w:tgtFrame="_top">
        <w:r>
          <w:rPr>
            <w:rStyle w:val="InternetLink"/>
            <w:rFonts w:ascii="Liberation Sans" w:hAnsi="Liberation Sans"/>
            <w:sz w:val="20"/>
            <w:u w:val="single"/>
          </w:rPr>
          <w:t>www.communia-association.org</w:t>
        </w:r>
      </w:hyperlink>
      <w:r>
        <w:rPr>
          <w:rStyle w:val="Style8"/>
          <w:rFonts w:ascii="Liberation Sans" w:hAnsi="Liberation Sans"/>
          <w:sz w:val="20"/>
        </w:rPr>
        <w:t>), είναι ο ελληνικό κόμβος για το Open Data Institute (</w:t>
      </w:r>
      <w:hyperlink r:id="rId6" w:tgtFrame="_top">
        <w:r>
          <w:rPr>
            <w:rStyle w:val="InternetLink"/>
            <w:rFonts w:ascii="Liberation Sans" w:hAnsi="Liberation Sans"/>
            <w:sz w:val="20"/>
            <w:u w:val="single"/>
          </w:rPr>
          <w:t>opendatainstitute.org</w:t>
        </w:r>
      </w:hyperlink>
      <w:r>
        <w:rPr>
          <w:rStyle w:val="Style8"/>
          <w:rFonts w:ascii="Liberation Sans" w:hAnsi="Liberation Sans"/>
          <w:sz w:val="20"/>
        </w:rPr>
        <w:t>), και είναι μέλος του Open Budget Initiative (</w:t>
      </w:r>
      <w:hyperlink r:id="rId7" w:tgtFrame="_top">
        <w:r>
          <w:rPr>
            <w:rStyle w:val="InternetLink"/>
            <w:rFonts w:ascii="Liberation Sans" w:hAnsi="Liberation Sans"/>
            <w:sz w:val="20"/>
            <w:u w:val="single"/>
          </w:rPr>
          <w:t>internationalbudget.org/what-we-</w:t>
        </w:r>
      </w:hyperlink>
      <w:hyperlink r:id="rId8" w:tgtFrame="_top">
        <w:r>
          <w:rPr>
            <w:rStyle w:val="InternetLink"/>
            <w:rFonts w:ascii="Liberation Sans" w:hAnsi="Liberation Sans"/>
            <w:sz w:val="20"/>
            <w:u w:val="single"/>
          </w:rPr>
          <w:t>do/major-</w:t>
        </w:r>
      </w:hyperlink>
      <w:hyperlink r:id="rId9" w:tgtFrame="_top">
        <w:r>
          <w:rPr>
            <w:rStyle w:val="InternetLink"/>
            <w:rFonts w:ascii="Liberation Sans" w:hAnsi="Liberation Sans"/>
            <w:sz w:val="20"/>
            <w:u w:val="single"/>
          </w:rPr>
          <w:t>ibp-initiatives/open-budget-initiative</w:t>
        </w:r>
      </w:hyperlink>
      <w:r>
        <w:rPr>
          <w:rStyle w:val="Style8"/>
          <w:rFonts w:ascii="Liberation Sans" w:hAnsi="Liberation Sans"/>
          <w:sz w:val="20"/>
        </w:rPr>
        <w:t>).</w:t>
      </w:r>
    </w:p>
    <w:p>
      <w:pPr>
        <w:pStyle w:val="TextBody"/>
        <w:spacing w:before="0" w:after="140"/>
        <w:jc w:val="both"/>
        <w:rPr>
          <w:rFonts w:ascii="Liberation Sans" w:hAnsi="Liberation Sans"/>
          <w:sz w:val="20"/>
          <w:szCs w:val="20"/>
        </w:rPr>
      </w:pPr>
      <w:r>
        <w:rPr>
          <w:rFonts w:ascii="Liberation Sans" w:hAnsi="Liberation Sans"/>
          <w:sz w:val="20"/>
          <w:szCs w:val="20"/>
        </w:rPr>
        <w:t>Επικοινωνία: Έλενα Μπάρκα 210 2209380, info@eellak.gr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rlito">
    <w:altName w:val="Calibri"/>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Times New Roman">
    <w:charset w:val="01"/>
    <w:family w:val="roman"/>
    <w:pitch w:val="variable"/>
  </w:font>
  <w:font w:name="Arial">
    <w:charset w:val="01"/>
    <w:family w:val="roman"/>
    <w:pitch w:val="variable"/>
  </w:font>
  <w:font w:name="Lohit Devanagari">
    <w:charset w:val="01"/>
    <w:family w:val="roman"/>
    <w:pitch w:val="variable"/>
  </w:font>
  <w:font w:name="Noto Sans">
    <w:charset w:val="01"/>
    <w:family w:val="roman"/>
    <w:pitch w:val="variable"/>
  </w:font>
  <w:font w:name="Liberation Sans">
    <w:altName w:val="Arial"/>
    <w:charset w:val="01"/>
    <w:family w:val="roman"/>
    <w:pitch w:val="variable"/>
  </w:font>
  <w:font w:name="Arial">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vev2.dbo.Sheet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rlito" w:hAnsi="Carlito" w:eastAsia="DejaVu Sans" w:cs="DejaVu Sans"/>
        <w:color w:val="000000"/>
        <w:kern w:val="2"/>
        <w:sz w:val="24"/>
        <w:szCs w:val="24"/>
        <w:lang w:val="el-GR" w:eastAsia="zh-CN" w:bidi="hi-IN"/>
      </w:rPr>
    </w:rPrDefault>
    <w:pPrDefault>
      <w:pPr>
        <w:suppressAutoHyphens w:val="true"/>
      </w:pPr>
    </w:pPrDefault>
  </w:docDefaults>
  <w:style w:type="paragraph" w:styleId="Normal">
    <w:name w:val="Normal"/>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Heading1">
    <w:name w:val="Heading 1"/>
    <w:basedOn w:val="Heading"/>
    <w:next w:val="TextBody"/>
    <w:qFormat/>
    <w:pPr>
      <w:numPr>
        <w:ilvl w:val="0"/>
        <w:numId w:val="0"/>
      </w:numPr>
      <w:spacing w:before="240" w:after="120"/>
      <w:outlineLvl w:val="0"/>
    </w:pPr>
    <w:rPr>
      <w:rFonts w:ascii="Carlito" w:hAnsi="Carlito" w:eastAsia="Noto Serif SC" w:cs="Noto Sans Devanagari"/>
      <w:b/>
      <w:bCs/>
      <w:sz w:val="48"/>
      <w:szCs w:val="48"/>
    </w:rPr>
  </w:style>
  <w:style w:type="paragraph" w:styleId="Heading2">
    <w:name w:val="Heading 2"/>
    <w:basedOn w:val="Heading"/>
    <w:next w:val="TextBody"/>
    <w:qFormat/>
    <w:pPr>
      <w:numPr>
        <w:ilvl w:val="0"/>
        <w:numId w:val="0"/>
      </w:numPr>
      <w:spacing w:before="200" w:after="120"/>
      <w:outlineLvl w:val="1"/>
    </w:pPr>
    <w:rPr>
      <w:rFonts w:ascii="Carlito" w:hAnsi="Carlito" w:eastAsia="Noto Serif SC" w:cs="Noto Sans Devanagari"/>
      <w:b/>
      <w:bCs/>
      <w:sz w:val="36"/>
      <w:szCs w:val="36"/>
    </w:rPr>
  </w:style>
  <w:style w:type="paragraph" w:styleId="Heading3">
    <w:name w:val="Heading 3"/>
    <w:basedOn w:val="Heading"/>
    <w:next w:val="TextBody"/>
    <w:qFormat/>
    <w:pPr>
      <w:numPr>
        <w:ilvl w:val="0"/>
        <w:numId w:val="0"/>
      </w:numPr>
      <w:spacing w:before="140" w:after="120"/>
      <w:outlineLvl w:val="2"/>
    </w:pPr>
    <w:rPr>
      <w:rFonts w:ascii="Carlito" w:hAnsi="Carlito" w:eastAsia="Noto Serif SC" w:cs="Noto Sans Devanagari"/>
      <w:b/>
      <w:bCs/>
      <w:sz w:val="28"/>
      <w:szCs w:val="28"/>
    </w:rPr>
  </w:style>
  <w:style w:type="paragraph" w:styleId="Heading4">
    <w:name w:val="Heading 4"/>
    <w:basedOn w:val="Normal1"/>
    <w:next w:val="Normal"/>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Style8">
    <w:name w:val="Προεπιλεγμένη γραμματοσειρά"/>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rPr>
  </w:style>
  <w:style w:type="character" w:styleId="Style9">
    <w:name w:val="Υπερ-σύνδεση"/>
    <w:basedOn w:val="Style8"/>
    <w:qFormat/>
    <w:rPr>
      <w:color w:val="000080"/>
      <w:u w:val="single"/>
    </w:rPr>
  </w:style>
  <w:style w:type="character" w:styleId="WWCharLFO1LVL1">
    <w:name w:val="WW_CharLFO1LVL1"/>
    <w:qFormat/>
    <w:rPr>
      <w:rFonts w:ascii="Symbol" w:hAnsi="Symbol"/>
      <w:sz w:val="20"/>
    </w:rPr>
  </w:style>
  <w:style w:type="character" w:styleId="WWCharLFO1LVL2">
    <w:name w:val="WW_CharLFO1LVL2"/>
    <w:qFormat/>
    <w:rPr>
      <w:rFonts w:ascii="Courier New" w:hAnsi="Courier New"/>
      <w:sz w:val="20"/>
    </w:rPr>
  </w:style>
  <w:style w:type="character" w:styleId="WWCharLFO1LVL3">
    <w:name w:val="WW_CharLFO1LVL3"/>
    <w:qFormat/>
    <w:rPr>
      <w:rFonts w:ascii="Wingdings" w:hAnsi="Wingdings"/>
      <w:sz w:val="20"/>
    </w:rPr>
  </w:style>
  <w:style w:type="character" w:styleId="WWCharLFO1LVL4">
    <w:name w:val="WW_CharLFO1LVL4"/>
    <w:qFormat/>
    <w:rPr>
      <w:rFonts w:ascii="Wingdings" w:hAnsi="Wingdings"/>
      <w:sz w:val="20"/>
    </w:rPr>
  </w:style>
  <w:style w:type="character" w:styleId="WWCharLFO1LVL5">
    <w:name w:val="WW_CharLFO1LVL5"/>
    <w:qFormat/>
    <w:rPr>
      <w:rFonts w:ascii="Wingdings" w:hAnsi="Wingdings"/>
      <w:sz w:val="20"/>
    </w:rPr>
  </w:style>
  <w:style w:type="character" w:styleId="WWCharLFO1LVL6">
    <w:name w:val="WW_CharLFO1LVL6"/>
    <w:qFormat/>
    <w:rPr>
      <w:rFonts w:ascii="Wingdings" w:hAnsi="Wingdings"/>
      <w:sz w:val="20"/>
    </w:rPr>
  </w:style>
  <w:style w:type="character" w:styleId="WWCharLFO1LVL7">
    <w:name w:val="WW_CharLFO1LVL7"/>
    <w:qFormat/>
    <w:rPr>
      <w:rFonts w:ascii="Wingdings" w:hAnsi="Wingdings"/>
      <w:sz w:val="20"/>
    </w:rPr>
  </w:style>
  <w:style w:type="character" w:styleId="WWCharLFO1LVL8">
    <w:name w:val="WW_CharLFO1LVL8"/>
    <w:qFormat/>
    <w:rPr>
      <w:rFonts w:ascii="Wingdings" w:hAnsi="Wingdings"/>
      <w:sz w:val="20"/>
    </w:rPr>
  </w:style>
  <w:style w:type="character" w:styleId="WWCharLFO1LVL9">
    <w:name w:val="WW_CharLFO1LVL9"/>
    <w:qFormat/>
    <w:rPr>
      <w:rFonts w:ascii="Wingdings" w:hAnsi="Wingdings"/>
      <w:sz w:val="20"/>
    </w:rPr>
  </w:style>
  <w:style w:type="character" w:styleId="WWCharLFO2LVL1">
    <w:name w:val="WW_CharLFO2LVL1"/>
    <w:qFormat/>
    <w:rPr>
      <w:rFonts w:ascii="Symbol" w:hAnsi="Symbol"/>
      <w:sz w:val="20"/>
    </w:rPr>
  </w:style>
  <w:style w:type="character" w:styleId="WWCharLFO2LVL2">
    <w:name w:val="WW_CharLFO2LVL2"/>
    <w:qFormat/>
    <w:rPr>
      <w:rFonts w:ascii="Courier New" w:hAnsi="Courier New"/>
      <w:sz w:val="20"/>
    </w:rPr>
  </w:style>
  <w:style w:type="character" w:styleId="WWCharLFO2LVL3">
    <w:name w:val="WW_CharLFO2LVL3"/>
    <w:qFormat/>
    <w:rPr>
      <w:rFonts w:ascii="Wingdings" w:hAnsi="Wingdings"/>
      <w:sz w:val="20"/>
    </w:rPr>
  </w:style>
  <w:style w:type="character" w:styleId="WWCharLFO2LVL4">
    <w:name w:val="WW_CharLFO2LVL4"/>
    <w:qFormat/>
    <w:rPr>
      <w:rFonts w:ascii="Wingdings" w:hAnsi="Wingdings"/>
      <w:sz w:val="20"/>
    </w:rPr>
  </w:style>
  <w:style w:type="character" w:styleId="WWCharLFO2LVL5">
    <w:name w:val="WW_CharLFO2LVL5"/>
    <w:qFormat/>
    <w:rPr>
      <w:rFonts w:ascii="Wingdings" w:hAnsi="Wingdings"/>
      <w:sz w:val="20"/>
    </w:rPr>
  </w:style>
  <w:style w:type="character" w:styleId="WWCharLFO2LVL6">
    <w:name w:val="WW_CharLFO2LVL6"/>
    <w:qFormat/>
    <w:rPr>
      <w:rFonts w:ascii="Wingdings" w:hAnsi="Wingdings"/>
      <w:sz w:val="20"/>
    </w:rPr>
  </w:style>
  <w:style w:type="character" w:styleId="WWCharLFO2LVL7">
    <w:name w:val="WW_CharLFO2LVL7"/>
    <w:qFormat/>
    <w:rPr>
      <w:rFonts w:ascii="Wingdings" w:hAnsi="Wingdings"/>
      <w:sz w:val="20"/>
    </w:rPr>
  </w:style>
  <w:style w:type="character" w:styleId="WWCharLFO2LVL8">
    <w:name w:val="WW_CharLFO2LVL8"/>
    <w:qFormat/>
    <w:rPr>
      <w:rFonts w:ascii="Wingdings" w:hAnsi="Wingdings"/>
      <w:sz w:val="20"/>
    </w:rPr>
  </w:style>
  <w:style w:type="character" w:styleId="WWCharLFO2LVL9">
    <w:name w:val="WW_CharLFO2LVL9"/>
    <w:qFormat/>
    <w:rPr>
      <w:rFonts w:ascii="Wingdings" w:hAnsi="Wingdings"/>
      <w:sz w:val="20"/>
    </w:rPr>
  </w:style>
  <w:style w:type="character" w:styleId="Bullets">
    <w:name w:val="Bullets"/>
    <w:qFormat/>
    <w:rPr>
      <w:rFonts w:ascii="OpenSymbol" w:hAnsi="OpenSymbol" w:eastAsia="OpenSymbol" w:cs="OpenSymbol"/>
    </w:rPr>
  </w:style>
  <w:style w:type="character" w:styleId="Strong">
    <w:name w:val="Strong"/>
    <w:qFormat/>
    <w:rPr>
      <w:b/>
      <w:bCs/>
    </w:rPr>
  </w:style>
  <w:style w:type="character" w:styleId="Emphasis">
    <w:name w:val="Emphasis"/>
    <w:qFormat/>
    <w:rPr>
      <w:i/>
      <w:iCs/>
    </w:rPr>
  </w:style>
  <w:style w:type="character" w:styleId="NumberingSymbols">
    <w:name w:val="Numbering Symbols"/>
    <w:qFormat/>
    <w:rPr/>
  </w:style>
  <w:style w:type="character" w:styleId="EndnoteCharacters">
    <w:name w:val="Endnote Characters"/>
    <w:qFormat/>
    <w:rPr/>
  </w:style>
  <w:style w:type="character" w:styleId="FootnoteCharacters">
    <w:name w:val="Footnote Characters"/>
    <w:qFormat/>
    <w:rPr/>
  </w:style>
  <w:style w:type="paragraph" w:styleId="Heading">
    <w:name w:val="Heading"/>
    <w:basedOn w:val="Normal"/>
    <w:next w:val="TextBody"/>
    <w:qFormat/>
    <w:pPr>
      <w:keepNext w:val="true"/>
      <w:spacing w:before="240" w:after="283"/>
    </w:pPr>
    <w:rPr>
      <w:rFonts w:ascii="Carlito" w:hAnsi="Carlito"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0">
    <w:name w:val="Βασικό"/>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Web">
    <w:name w:val="Κανονικό (Web)"/>
    <w:basedOn w:val="Style10"/>
    <w:qFormat/>
    <w:pPr>
      <w:widowControl/>
      <w:suppressAutoHyphens w:val="false"/>
      <w:spacing w:lineRule="auto" w:line="276" w:before="100" w:after="142"/>
      <w:textAlignment w:val="auto"/>
    </w:pPr>
    <w:rPr>
      <w:rFonts w:ascii="Times New Roman" w:hAnsi="Times New Roman" w:eastAsia="Times New Roman" w:cs="Times New Roman"/>
      <w:color w:val="auto"/>
      <w:kern w:val="0"/>
      <w:lang w:eastAsia="el-GR" w:bidi="ar-SA"/>
    </w:rPr>
  </w:style>
  <w:style w:type="paragraph" w:styleId="Subtitle">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Title">
    <w:name w:val="Title"/>
    <w:basedOn w:val="Normal1"/>
    <w:next w:val="Normal"/>
    <w:qFormat/>
    <w:pPr>
      <w:keepNext w:val="true"/>
      <w:keepLines/>
      <w:pageBreakBefore w:val="false"/>
      <w:spacing w:lineRule="auto" w:line="240" w:before="0" w:after="60"/>
    </w:pPr>
    <w:rPr>
      <w:sz w:val="52"/>
      <w:szCs w:val="52"/>
    </w:rPr>
  </w:style>
  <w:style w:type="paragraph" w:styleId="Normal1">
    <w:name w:val="normal1"/>
    <w:qFormat/>
    <w:pPr>
      <w:keepNext w:val="false"/>
      <w:keepLines w:val="false"/>
      <w:pageBreakBefore w:val="false"/>
      <w:widowControl/>
      <w:shd w:val="clear" w:fill="auto"/>
      <w:suppressAutoHyphens w:val="false"/>
      <w:overflowPunct w:val="false"/>
      <w:bidi w:val="0"/>
      <w:snapToGrid w:val="true"/>
      <w:spacing w:lineRule="auto" w:line="240" w:before="0" w:after="0"/>
      <w:jc w:val="left"/>
    </w:pPr>
    <w:rPr>
      <w:rFonts w:ascii="Carlito" w:hAnsi="Carlito" w:eastAsia="DejaVu Sans" w:cs="DejaVu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rPr/>
  </w:style>
  <w:style w:type="paragraph" w:styleId="TableHeading">
    <w:name w:val="Table Heading"/>
    <w:basedOn w:val="TableContents"/>
    <w:qFormat/>
    <w:pPr>
      <w:suppressLineNumbers/>
      <w:jc w:val="center"/>
    </w:pPr>
    <w:rPr>
      <w:b/>
      <w:bCs/>
    </w:rPr>
  </w:style>
  <w:style w:type="paragraph" w:styleId="DefaultDrawingStyle">
    <w:name w:val="Default Drawing Style"/>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Objectwithoutfill">
    <w:name w:val="Object without fill"/>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Lohit Devanagari" w:hAnsi="Lohit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ans" w:hAnsi="Liberation Sans"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lankSlideLTGliederung1">
    <w:name w:val="Blank Slide~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Gliederung2">
    <w:name w:val="Blank Slide~LT~Gliederung 2"/>
    <w:basedOn w:val="BlankSlide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BlankSlideLTGliederung3">
    <w:name w:val="Blank Slide~LT~Gliederung 3"/>
    <w:basedOn w:val="BlankSlide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BlankSlideLTGliederung4">
    <w:name w:val="Blank Slide~LT~Gliederung 4"/>
    <w:basedOn w:val="BlankSlide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5">
    <w:name w:val="Blank Slide~LT~Gliederung 5"/>
    <w:basedOn w:val="BlankSlide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6">
    <w:name w:val="Blank Slide~LT~Gliederung 6"/>
    <w:basedOn w:val="BlankSlide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7">
    <w:name w:val="Blank Slide~LT~Gliederung 7"/>
    <w:basedOn w:val="BlankSlide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8">
    <w:name w:val="Blank Slide~LT~Gliederung 8"/>
    <w:basedOn w:val="BlankSlide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Gliederung9">
    <w:name w:val="Blank Slide~LT~Gliederung 9"/>
    <w:basedOn w:val="BlankSlide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BlankSlideLTTitel">
    <w:name w:val="Blank Slide~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BlankSlideLTUntertitel">
    <w:name w:val="Blank Slide~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BlankSlideLTNotizen">
    <w:name w:val="Blank Slide~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BlankSlideLTHintergrundobjekte">
    <w:name w:val="Blank Slide~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lankSlideLTHintergrund">
    <w:name w:val="Blank Slide~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
    <w:name w:val="default"/>
    <w:qFormat/>
    <w:pPr>
      <w:keepNext w:val="false"/>
      <w:keepLines w:val="false"/>
      <w:pageBreakBefore w:val="false"/>
      <w:widowControl w:val="false"/>
      <w:shd w:val="clear" w:fill="auto"/>
      <w:suppressAutoHyphens w:val="false"/>
      <w:overflowPunct w:val="false"/>
      <w:bidi w:val="0"/>
      <w:snapToGrid w:val="true"/>
      <w:spacing w:lineRule="atLeast" w:line="200" w:before="0" w:after="0"/>
      <w:jc w:val="left"/>
    </w:pPr>
    <w:rPr>
      <w:rFonts w:ascii="Lohit Devanagari" w:hAnsi="Lohit Devanagari"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36"/>
      <w:sz w:val="36"/>
      <w:szCs w:val="24"/>
      <w:u w:val="none"/>
      <w:shd w:fill="auto" w:val="clear"/>
      <w:vertAlign w:val="baseline"/>
      <w:em w:val="none"/>
      <w:lang w:val="el-GR" w:eastAsia="zh-CN" w:bidi="hi-IN"/>
    </w:rPr>
  </w:style>
  <w:style w:type="paragraph" w:styleId="Gray1">
    <w:name w:val="gray1"/>
    <w:basedOn w:val="Default"/>
    <w:qFormat/>
    <w:pPr>
      <w:spacing w:lineRule="atLeast" w:line="200" w:before="0" w:after="0"/>
    </w:pPr>
    <w:rPr>
      <w:rFonts w:ascii="Lohit Devanagari" w:hAnsi="Lohit Devanagari"/>
      <w:color w:val="auto"/>
      <w:kern w:val="2"/>
      <w:sz w:val="36"/>
    </w:rPr>
  </w:style>
  <w:style w:type="paragraph" w:styleId="Gray2">
    <w:name w:val="gray2"/>
    <w:basedOn w:val="Default"/>
    <w:qFormat/>
    <w:pPr>
      <w:spacing w:lineRule="atLeast" w:line="200" w:before="0" w:after="0"/>
    </w:pPr>
    <w:rPr>
      <w:rFonts w:ascii="Lohit Devanagari" w:hAnsi="Lohit Devanagari"/>
      <w:color w:val="auto"/>
      <w:kern w:val="2"/>
      <w:sz w:val="36"/>
    </w:rPr>
  </w:style>
  <w:style w:type="paragraph" w:styleId="Gray3">
    <w:name w:val="gray3"/>
    <w:basedOn w:val="Default"/>
    <w:qFormat/>
    <w:pPr>
      <w:spacing w:lineRule="atLeast" w:line="200" w:before="0" w:after="0"/>
    </w:pPr>
    <w:rPr>
      <w:rFonts w:ascii="Lohit Devanagari" w:hAnsi="Lohit Devanagari"/>
      <w:color w:val="auto"/>
      <w:kern w:val="2"/>
      <w:sz w:val="36"/>
    </w:rPr>
  </w:style>
  <w:style w:type="paragraph" w:styleId="Bw1">
    <w:name w:val="bw1"/>
    <w:basedOn w:val="Default"/>
    <w:qFormat/>
    <w:pPr>
      <w:spacing w:lineRule="atLeast" w:line="200" w:before="0" w:after="0"/>
    </w:pPr>
    <w:rPr>
      <w:rFonts w:ascii="Lohit Devanagari" w:hAnsi="Lohit Devanagari"/>
      <w:color w:val="auto"/>
      <w:kern w:val="2"/>
      <w:sz w:val="36"/>
    </w:rPr>
  </w:style>
  <w:style w:type="paragraph" w:styleId="Bw2">
    <w:name w:val="bw2"/>
    <w:basedOn w:val="Default"/>
    <w:qFormat/>
    <w:pPr>
      <w:spacing w:lineRule="atLeast" w:line="200" w:before="0" w:after="0"/>
    </w:pPr>
    <w:rPr>
      <w:rFonts w:ascii="Lohit Devanagari" w:hAnsi="Lohit Devanagari"/>
      <w:color w:val="auto"/>
      <w:kern w:val="2"/>
      <w:sz w:val="36"/>
    </w:rPr>
  </w:style>
  <w:style w:type="paragraph" w:styleId="Bw3">
    <w:name w:val="bw3"/>
    <w:basedOn w:val="Default"/>
    <w:qFormat/>
    <w:pPr>
      <w:spacing w:lineRule="atLeast" w:line="200" w:before="0" w:after="0"/>
    </w:pPr>
    <w:rPr>
      <w:rFonts w:ascii="Lohit Devanagari" w:hAnsi="Lohit Devanagari"/>
      <w:color w:val="auto"/>
      <w:kern w:val="2"/>
      <w:sz w:val="36"/>
    </w:rPr>
  </w:style>
  <w:style w:type="paragraph" w:styleId="Orange1">
    <w:name w:val="orange1"/>
    <w:basedOn w:val="Default"/>
    <w:qFormat/>
    <w:pPr>
      <w:spacing w:lineRule="atLeast" w:line="200" w:before="0" w:after="0"/>
    </w:pPr>
    <w:rPr>
      <w:rFonts w:ascii="Lohit Devanagari" w:hAnsi="Lohit Devanagari"/>
      <w:color w:val="auto"/>
      <w:kern w:val="2"/>
      <w:sz w:val="36"/>
    </w:rPr>
  </w:style>
  <w:style w:type="paragraph" w:styleId="Orange2">
    <w:name w:val="orange2"/>
    <w:basedOn w:val="Default"/>
    <w:qFormat/>
    <w:pPr>
      <w:spacing w:lineRule="atLeast" w:line="200" w:before="0" w:after="0"/>
    </w:pPr>
    <w:rPr>
      <w:rFonts w:ascii="Lohit Devanagari" w:hAnsi="Lohit Devanagari"/>
      <w:color w:val="auto"/>
      <w:kern w:val="2"/>
      <w:sz w:val="36"/>
    </w:rPr>
  </w:style>
  <w:style w:type="paragraph" w:styleId="Orange3">
    <w:name w:val="orange3"/>
    <w:basedOn w:val="Default"/>
    <w:qFormat/>
    <w:pPr>
      <w:spacing w:lineRule="atLeast" w:line="200" w:before="0" w:after="0"/>
    </w:pPr>
    <w:rPr>
      <w:rFonts w:ascii="Lohit Devanagari" w:hAnsi="Lohit Devanagari"/>
      <w:color w:val="auto"/>
      <w:kern w:val="2"/>
      <w:sz w:val="36"/>
    </w:rPr>
  </w:style>
  <w:style w:type="paragraph" w:styleId="Turquoise1">
    <w:name w:val="turquoise1"/>
    <w:basedOn w:val="Default"/>
    <w:qFormat/>
    <w:pPr>
      <w:spacing w:lineRule="atLeast" w:line="200" w:before="0" w:after="0"/>
    </w:pPr>
    <w:rPr>
      <w:rFonts w:ascii="Lohit Devanagari" w:hAnsi="Lohit Devanagari"/>
      <w:color w:val="auto"/>
      <w:kern w:val="2"/>
      <w:sz w:val="36"/>
    </w:rPr>
  </w:style>
  <w:style w:type="paragraph" w:styleId="Turquoise2">
    <w:name w:val="turquoise2"/>
    <w:basedOn w:val="Default"/>
    <w:qFormat/>
    <w:pPr>
      <w:spacing w:lineRule="atLeast" w:line="200" w:before="0" w:after="0"/>
    </w:pPr>
    <w:rPr>
      <w:rFonts w:ascii="Lohit Devanagari" w:hAnsi="Lohit Devanagari"/>
      <w:color w:val="auto"/>
      <w:kern w:val="2"/>
      <w:sz w:val="36"/>
    </w:rPr>
  </w:style>
  <w:style w:type="paragraph" w:styleId="Turquoise3">
    <w:name w:val="turquoise3"/>
    <w:basedOn w:val="Default"/>
    <w:qFormat/>
    <w:pPr>
      <w:spacing w:lineRule="atLeast" w:line="200" w:before="0" w:after="0"/>
    </w:pPr>
    <w:rPr>
      <w:rFonts w:ascii="Lohit Devanagari" w:hAnsi="Lohit Devanagari"/>
      <w:color w:val="auto"/>
      <w:kern w:val="2"/>
      <w:sz w:val="36"/>
    </w:rPr>
  </w:style>
  <w:style w:type="paragraph" w:styleId="Blue1">
    <w:name w:val="blue1"/>
    <w:basedOn w:val="Default"/>
    <w:qFormat/>
    <w:pPr>
      <w:spacing w:lineRule="atLeast" w:line="200" w:before="0" w:after="0"/>
    </w:pPr>
    <w:rPr>
      <w:rFonts w:ascii="Lohit Devanagari" w:hAnsi="Lohit Devanagari"/>
      <w:color w:val="auto"/>
      <w:kern w:val="2"/>
      <w:sz w:val="36"/>
    </w:rPr>
  </w:style>
  <w:style w:type="paragraph" w:styleId="Blue2">
    <w:name w:val="blue2"/>
    <w:basedOn w:val="Default"/>
    <w:qFormat/>
    <w:pPr>
      <w:spacing w:lineRule="atLeast" w:line="200" w:before="0" w:after="0"/>
    </w:pPr>
    <w:rPr>
      <w:rFonts w:ascii="Lohit Devanagari" w:hAnsi="Lohit Devanagari"/>
      <w:color w:val="auto"/>
      <w:kern w:val="2"/>
      <w:sz w:val="36"/>
    </w:rPr>
  </w:style>
  <w:style w:type="paragraph" w:styleId="Blue3">
    <w:name w:val="blue3"/>
    <w:basedOn w:val="Default"/>
    <w:qFormat/>
    <w:pPr>
      <w:spacing w:lineRule="atLeast" w:line="200" w:before="0" w:after="0"/>
    </w:pPr>
    <w:rPr>
      <w:rFonts w:ascii="Lohit Devanagari" w:hAnsi="Lohit Devanagari"/>
      <w:color w:val="auto"/>
      <w:kern w:val="2"/>
      <w:sz w:val="36"/>
    </w:rPr>
  </w:style>
  <w:style w:type="paragraph" w:styleId="Sun1">
    <w:name w:val="sun1"/>
    <w:basedOn w:val="Default"/>
    <w:qFormat/>
    <w:pPr>
      <w:spacing w:lineRule="atLeast" w:line="200" w:before="0" w:after="0"/>
    </w:pPr>
    <w:rPr>
      <w:rFonts w:ascii="Lohit Devanagari" w:hAnsi="Lohit Devanagari"/>
      <w:color w:val="auto"/>
      <w:kern w:val="2"/>
      <w:sz w:val="36"/>
    </w:rPr>
  </w:style>
  <w:style w:type="paragraph" w:styleId="Sun2">
    <w:name w:val="sun2"/>
    <w:basedOn w:val="Default"/>
    <w:qFormat/>
    <w:pPr>
      <w:spacing w:lineRule="atLeast" w:line="200" w:before="0" w:after="0"/>
    </w:pPr>
    <w:rPr>
      <w:rFonts w:ascii="Lohit Devanagari" w:hAnsi="Lohit Devanagari"/>
      <w:color w:val="auto"/>
      <w:kern w:val="2"/>
      <w:sz w:val="36"/>
    </w:rPr>
  </w:style>
  <w:style w:type="paragraph" w:styleId="Sun3">
    <w:name w:val="sun3"/>
    <w:basedOn w:val="Default"/>
    <w:qFormat/>
    <w:pPr>
      <w:spacing w:lineRule="atLeast" w:line="200" w:before="0" w:after="0"/>
    </w:pPr>
    <w:rPr>
      <w:rFonts w:ascii="Lohit Devanagari" w:hAnsi="Lohit Devanagari"/>
      <w:color w:val="auto"/>
      <w:kern w:val="2"/>
      <w:sz w:val="36"/>
    </w:rPr>
  </w:style>
  <w:style w:type="paragraph" w:styleId="Earth1">
    <w:name w:val="earth1"/>
    <w:basedOn w:val="Default"/>
    <w:qFormat/>
    <w:pPr>
      <w:spacing w:lineRule="atLeast" w:line="200" w:before="0" w:after="0"/>
    </w:pPr>
    <w:rPr>
      <w:rFonts w:ascii="Lohit Devanagari" w:hAnsi="Lohit Devanagari"/>
      <w:color w:val="auto"/>
      <w:kern w:val="2"/>
      <w:sz w:val="36"/>
    </w:rPr>
  </w:style>
  <w:style w:type="paragraph" w:styleId="Earth2">
    <w:name w:val="earth2"/>
    <w:basedOn w:val="Default"/>
    <w:qFormat/>
    <w:pPr>
      <w:spacing w:lineRule="atLeast" w:line="200" w:before="0" w:after="0"/>
    </w:pPr>
    <w:rPr>
      <w:rFonts w:ascii="Lohit Devanagari" w:hAnsi="Lohit Devanagari"/>
      <w:color w:val="auto"/>
      <w:kern w:val="2"/>
      <w:sz w:val="36"/>
    </w:rPr>
  </w:style>
  <w:style w:type="paragraph" w:styleId="Earth3">
    <w:name w:val="earth3"/>
    <w:basedOn w:val="Default"/>
    <w:qFormat/>
    <w:pPr>
      <w:spacing w:lineRule="atLeast" w:line="200" w:before="0" w:after="0"/>
    </w:pPr>
    <w:rPr>
      <w:rFonts w:ascii="Lohit Devanagari" w:hAnsi="Lohit Devanagari"/>
      <w:color w:val="auto"/>
      <w:kern w:val="2"/>
      <w:sz w:val="36"/>
    </w:rPr>
  </w:style>
  <w:style w:type="paragraph" w:styleId="Green1">
    <w:name w:val="green1"/>
    <w:basedOn w:val="Default"/>
    <w:qFormat/>
    <w:pPr>
      <w:spacing w:lineRule="atLeast" w:line="200" w:before="0" w:after="0"/>
    </w:pPr>
    <w:rPr>
      <w:rFonts w:ascii="Lohit Devanagari" w:hAnsi="Lohit Devanagari"/>
      <w:color w:val="auto"/>
      <w:kern w:val="2"/>
      <w:sz w:val="36"/>
    </w:rPr>
  </w:style>
  <w:style w:type="paragraph" w:styleId="Green2">
    <w:name w:val="green2"/>
    <w:basedOn w:val="Default"/>
    <w:qFormat/>
    <w:pPr>
      <w:spacing w:lineRule="atLeast" w:line="200" w:before="0" w:after="0"/>
    </w:pPr>
    <w:rPr>
      <w:rFonts w:ascii="Lohit Devanagari" w:hAnsi="Lohit Devanagari"/>
      <w:color w:val="auto"/>
      <w:kern w:val="2"/>
      <w:sz w:val="36"/>
    </w:rPr>
  </w:style>
  <w:style w:type="paragraph" w:styleId="Green3">
    <w:name w:val="green3"/>
    <w:basedOn w:val="Default"/>
    <w:qFormat/>
    <w:pPr>
      <w:spacing w:lineRule="atLeast" w:line="200" w:before="0" w:after="0"/>
    </w:pPr>
    <w:rPr>
      <w:rFonts w:ascii="Lohit Devanagari" w:hAnsi="Lohit Devanagari"/>
      <w:color w:val="auto"/>
      <w:kern w:val="2"/>
      <w:sz w:val="36"/>
    </w:rPr>
  </w:style>
  <w:style w:type="paragraph" w:styleId="Seetang1">
    <w:name w:val="seetang1"/>
    <w:basedOn w:val="Default"/>
    <w:qFormat/>
    <w:pPr>
      <w:spacing w:lineRule="atLeast" w:line="200" w:before="0" w:after="0"/>
    </w:pPr>
    <w:rPr>
      <w:rFonts w:ascii="Lohit Devanagari" w:hAnsi="Lohit Devanagari"/>
      <w:color w:val="auto"/>
      <w:kern w:val="2"/>
      <w:sz w:val="36"/>
    </w:rPr>
  </w:style>
  <w:style w:type="paragraph" w:styleId="Seetang2">
    <w:name w:val="seetang2"/>
    <w:basedOn w:val="Default"/>
    <w:qFormat/>
    <w:pPr>
      <w:spacing w:lineRule="atLeast" w:line="200" w:before="0" w:after="0"/>
    </w:pPr>
    <w:rPr>
      <w:rFonts w:ascii="Lohit Devanagari" w:hAnsi="Lohit Devanagari"/>
      <w:color w:val="auto"/>
      <w:kern w:val="2"/>
      <w:sz w:val="36"/>
    </w:rPr>
  </w:style>
  <w:style w:type="paragraph" w:styleId="Seetang3">
    <w:name w:val="seetang3"/>
    <w:basedOn w:val="Default"/>
    <w:qFormat/>
    <w:pPr>
      <w:spacing w:lineRule="atLeast" w:line="200" w:before="0" w:after="0"/>
    </w:pPr>
    <w:rPr>
      <w:rFonts w:ascii="Lohit Devanagari" w:hAnsi="Lohit Devanagari"/>
      <w:color w:val="auto"/>
      <w:kern w:val="2"/>
      <w:sz w:val="36"/>
    </w:rPr>
  </w:style>
  <w:style w:type="paragraph" w:styleId="Lightblue1">
    <w:name w:val="lightblue1"/>
    <w:basedOn w:val="Default"/>
    <w:qFormat/>
    <w:pPr>
      <w:spacing w:lineRule="atLeast" w:line="200" w:before="0" w:after="0"/>
    </w:pPr>
    <w:rPr>
      <w:rFonts w:ascii="Lohit Devanagari" w:hAnsi="Lohit Devanagari"/>
      <w:color w:val="auto"/>
      <w:kern w:val="2"/>
      <w:sz w:val="36"/>
    </w:rPr>
  </w:style>
  <w:style w:type="paragraph" w:styleId="Lightblue2">
    <w:name w:val="lightblue2"/>
    <w:basedOn w:val="Default"/>
    <w:qFormat/>
    <w:pPr>
      <w:spacing w:lineRule="atLeast" w:line="200" w:before="0" w:after="0"/>
    </w:pPr>
    <w:rPr>
      <w:rFonts w:ascii="Lohit Devanagari" w:hAnsi="Lohit Devanagari"/>
      <w:color w:val="auto"/>
      <w:kern w:val="2"/>
      <w:sz w:val="36"/>
    </w:rPr>
  </w:style>
  <w:style w:type="paragraph" w:styleId="Lightblue3">
    <w:name w:val="lightblue3"/>
    <w:basedOn w:val="Default"/>
    <w:qFormat/>
    <w:pPr>
      <w:spacing w:lineRule="atLeast" w:line="200" w:before="0" w:after="0"/>
    </w:pPr>
    <w:rPr>
      <w:rFonts w:ascii="Lohit Devanagari" w:hAnsi="Lohit Devanagari"/>
      <w:color w:val="auto"/>
      <w:kern w:val="2"/>
      <w:sz w:val="36"/>
    </w:rPr>
  </w:style>
  <w:style w:type="paragraph" w:styleId="Yellow1">
    <w:name w:val="yellow1"/>
    <w:basedOn w:val="Default"/>
    <w:qFormat/>
    <w:pPr>
      <w:spacing w:lineRule="atLeast" w:line="200" w:before="0" w:after="0"/>
    </w:pPr>
    <w:rPr>
      <w:rFonts w:ascii="Lohit Devanagari" w:hAnsi="Lohit Devanagari"/>
      <w:color w:val="auto"/>
      <w:kern w:val="2"/>
      <w:sz w:val="36"/>
    </w:rPr>
  </w:style>
  <w:style w:type="paragraph" w:styleId="Yellow2">
    <w:name w:val="yellow2"/>
    <w:basedOn w:val="Default"/>
    <w:qFormat/>
    <w:pPr>
      <w:spacing w:lineRule="atLeast" w:line="200" w:before="0" w:after="0"/>
    </w:pPr>
    <w:rPr>
      <w:rFonts w:ascii="Lohit Devanagari" w:hAnsi="Lohit Devanagari"/>
      <w:color w:val="auto"/>
      <w:kern w:val="2"/>
      <w:sz w:val="36"/>
    </w:rPr>
  </w:style>
  <w:style w:type="paragraph" w:styleId="Yellow3">
    <w:name w:val="yellow3"/>
    <w:basedOn w:val="Default"/>
    <w:qFormat/>
    <w:pPr>
      <w:spacing w:lineRule="atLeast" w:line="200" w:before="0" w:after="0"/>
    </w:pPr>
    <w:rPr>
      <w:rFonts w:ascii="Lohit Devanagari" w:hAnsi="Lohit Devanagari"/>
      <w:color w:val="auto"/>
      <w:kern w:val="2"/>
      <w:sz w:val="36"/>
    </w:rPr>
  </w:style>
  <w:style w:type="paragraph" w:styleId="Backgroundobjects">
    <w:name w:val="Background objects"/>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Background">
    <w:name w:val="Backgro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Notes">
    <w:name w:val="Notes"/>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Outline1">
    <w:name w:val="Outline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Outline2">
    <w:name w:val="Outline 2"/>
    <w:basedOn w:val="Outline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Outline3">
    <w:name w:val="Outline 3"/>
    <w:basedOn w:val="Outline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Outline4">
    <w:name w:val="Outline 4"/>
    <w:basedOn w:val="Outline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5">
    <w:name w:val="Outline 5"/>
    <w:basedOn w:val="Outline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6">
    <w:name w:val="Outline 6"/>
    <w:basedOn w:val="Outline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7">
    <w:name w:val="Outline 7"/>
    <w:basedOn w:val="Outline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8">
    <w:name w:val="Outline 8"/>
    <w:basedOn w:val="Outline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Outline9">
    <w:name w:val="Outline 9"/>
    <w:basedOn w:val="Outline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1">
    <w:name w:val="Default~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Gliederung2">
    <w:name w:val="Default~LT~Gliederung 2"/>
    <w:basedOn w:val="Default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LTGliederung3">
    <w:name w:val="Default~LT~Gliederung 3"/>
    <w:basedOn w:val="Default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LTGliederung4">
    <w:name w:val="Default~LT~Gliederung 4"/>
    <w:basedOn w:val="Default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5">
    <w:name w:val="Default~LT~Gliederung 5"/>
    <w:basedOn w:val="Default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6">
    <w:name w:val="Default~LT~Gliederung 6"/>
    <w:basedOn w:val="Default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7">
    <w:name w:val="Default~LT~Gliederung 7"/>
    <w:basedOn w:val="Default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8">
    <w:name w:val="Default~LT~Gliederung 8"/>
    <w:basedOn w:val="Default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Gliederung9">
    <w:name w:val="Default~LT~Gliederung 9"/>
    <w:basedOn w:val="Default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LTTitel">
    <w:name w:val="Default~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LTUntertitel">
    <w:name w:val="Default~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LTNotizen">
    <w:name w:val="Default~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LTHintergrundobjekte">
    <w:name w:val="Default~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LTHintergrund">
    <w:name w:val="Default~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Gliederung1">
    <w:name w:val="Default 1~LT~Gliederung 1"/>
    <w:qFormat/>
    <w:pPr>
      <w:keepNext w:val="false"/>
      <w:keepLines w:val="false"/>
      <w:pageBreakBefore w:val="false"/>
      <w:widowControl w:val="false"/>
      <w:shd w:val="clear" w:fill="auto"/>
      <w:suppressAutoHyphens w:val="false"/>
      <w:overflowPunct w:val="false"/>
      <w:bidi w:val="0"/>
      <w:snapToGrid w:val="true"/>
      <w:spacing w:lineRule="auto" w:line="240" w:before="283" w:after="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Gliederung2">
    <w:name w:val="Default 1~LT~Gliederung 2"/>
    <w:basedOn w:val="Default1LTGliederung1"/>
    <w:qFormat/>
    <w:pPr>
      <w:spacing w:before="227" w:after="0"/>
    </w:pPr>
    <w:rPr>
      <w:rFonts w:ascii="Lohit Devanagari" w:hAnsi="Lohit Devanagari"/>
      <w:b w:val="false"/>
      <w:i w:val="false"/>
      <w:strike w:val="false"/>
      <w:dstrike w:val="false"/>
      <w:outline w:val="false"/>
      <w:shadow w:val="false"/>
      <w:color w:val="auto"/>
      <w:spacing w:val="0"/>
      <w:kern w:val="2"/>
      <w:sz w:val="56"/>
      <w:u w:val="none"/>
      <w:em w:val="none"/>
    </w:rPr>
  </w:style>
  <w:style w:type="paragraph" w:styleId="Default1LTGliederung3">
    <w:name w:val="Default 1~LT~Gliederung 3"/>
    <w:basedOn w:val="Default1LTGliederung2"/>
    <w:qFormat/>
    <w:pPr>
      <w:spacing w:before="170" w:after="0"/>
    </w:pPr>
    <w:rPr>
      <w:rFonts w:ascii="Lohit Devanagari" w:hAnsi="Lohit Devanagari"/>
      <w:b w:val="false"/>
      <w:i w:val="false"/>
      <w:strike w:val="false"/>
      <w:dstrike w:val="false"/>
      <w:outline w:val="false"/>
      <w:shadow w:val="false"/>
      <w:color w:val="auto"/>
      <w:spacing w:val="0"/>
      <w:kern w:val="2"/>
      <w:sz w:val="48"/>
      <w:u w:val="none"/>
      <w:em w:val="none"/>
    </w:rPr>
  </w:style>
  <w:style w:type="paragraph" w:styleId="Default1LTGliederung4">
    <w:name w:val="Default 1~LT~Gliederung 4"/>
    <w:basedOn w:val="Default1LTGliederung3"/>
    <w:qFormat/>
    <w:pPr>
      <w:spacing w:before="113"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5">
    <w:name w:val="Default 1~LT~Gliederung 5"/>
    <w:basedOn w:val="Default1LTGliederung4"/>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6">
    <w:name w:val="Default 1~LT~Gliederung 6"/>
    <w:basedOn w:val="Default1LTGliederung5"/>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7">
    <w:name w:val="Default 1~LT~Gliederung 7"/>
    <w:basedOn w:val="Default1LTGliederung6"/>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8">
    <w:name w:val="Default 1~LT~Gliederung 8"/>
    <w:basedOn w:val="Default1LTGliederung7"/>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Gliederung9">
    <w:name w:val="Default 1~LT~Gliederung 9"/>
    <w:basedOn w:val="Default1LTGliederung8"/>
    <w:qFormat/>
    <w:pPr>
      <w:spacing w:before="57" w:after="0"/>
    </w:pPr>
    <w:rPr>
      <w:rFonts w:ascii="Lohit Devanagari" w:hAnsi="Lohit Devanagari"/>
      <w:b w:val="false"/>
      <w:i w:val="false"/>
      <w:strike w:val="false"/>
      <w:dstrike w:val="false"/>
      <w:outline w:val="false"/>
      <w:shadow w:val="false"/>
      <w:color w:val="auto"/>
      <w:spacing w:val="0"/>
      <w:kern w:val="2"/>
      <w:sz w:val="40"/>
      <w:u w:val="none"/>
      <w:em w:val="none"/>
    </w:rPr>
  </w:style>
  <w:style w:type="paragraph" w:styleId="Default1LTTitel">
    <w:name w:val="Default 1~LT~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88"/>
      <w:sz w:val="88"/>
      <w:szCs w:val="24"/>
      <w:u w:val="none"/>
      <w:shd w:fill="auto" w:val="clear"/>
      <w:vertAlign w:val="baseline"/>
      <w:em w:val="none"/>
      <w:lang w:val="el-GR" w:eastAsia="zh-CN" w:bidi="hi-IN"/>
    </w:rPr>
  </w:style>
  <w:style w:type="paragraph" w:styleId="Default1LTUntertitel">
    <w:name w:val="Default 1~LT~Untertitel"/>
    <w:qFormat/>
    <w:pPr>
      <w:keepNext w:val="false"/>
      <w:keepLines w:val="false"/>
      <w:pageBreakBefore w:val="false"/>
      <w:widowControl w:val="false"/>
      <w:shd w:val="clear" w:fill="auto"/>
      <w:suppressAutoHyphens w:val="false"/>
      <w:overflowPunct w:val="false"/>
      <w:bidi w:val="0"/>
      <w:snapToGrid w:val="true"/>
      <w:spacing w:lineRule="auto" w:line="240" w:before="0" w:after="0"/>
      <w:jc w:val="center"/>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64"/>
      <w:sz w:val="64"/>
      <w:szCs w:val="24"/>
      <w:u w:val="none"/>
      <w:shd w:fill="auto" w:val="clear"/>
      <w:vertAlign w:val="baseline"/>
      <w:em w:val="none"/>
      <w:lang w:val="el-GR" w:eastAsia="zh-CN" w:bidi="hi-IN"/>
    </w:rPr>
  </w:style>
  <w:style w:type="paragraph" w:styleId="Default1LTNotizen">
    <w:name w:val="Default 1~LT~Notizen"/>
    <w:qFormat/>
    <w:pPr>
      <w:keepNext w:val="false"/>
      <w:keepLines w:val="false"/>
      <w:pageBreakBefore w:val="false"/>
      <w:widowControl w:val="false"/>
      <w:shd w:val="clear" w:fill="auto"/>
      <w:suppressAutoHyphens w:val="false"/>
      <w:overflowPunct w:val="false"/>
      <w:bidi w:val="0"/>
      <w:snapToGrid w:val="true"/>
      <w:spacing w:lineRule="auto" w:line="240" w:before="0" w:after="0"/>
      <w:ind w:left="340" w:right="0" w:hanging="340"/>
      <w:jc w:val="left"/>
    </w:pPr>
    <w:rPr>
      <w:rFonts w:ascii="Lohit Devanagari" w:hAnsi="Lohit Devanagari" w:eastAsia="DejaVu Sans" w:cs="Liberation Sans"/>
      <w:b w:val="false"/>
      <w:bCs w:val="false"/>
      <w:i w:val="false"/>
      <w:iCs w:val="false"/>
      <w:caps w:val="false"/>
      <w:smallCaps w:val="false"/>
      <w:strike w:val="false"/>
      <w:dstrike w:val="false"/>
      <w:outline w:val="false"/>
      <w:shadow w:val="false"/>
      <w:emboss w:val="false"/>
      <w:imprint w:val="false"/>
      <w:color w:val="000000"/>
      <w:spacing w:val="0"/>
      <w:w w:val="100"/>
      <w:kern w:val="2"/>
      <w:position w:val="0"/>
      <w:sz w:val="40"/>
      <w:sz w:val="40"/>
      <w:szCs w:val="24"/>
      <w:u w:val="none"/>
      <w:shd w:fill="auto" w:val="clear"/>
      <w:vertAlign w:val="baseline"/>
      <w:em w:val="none"/>
      <w:lang w:val="el-GR" w:eastAsia="zh-CN" w:bidi="hi-IN"/>
    </w:rPr>
  </w:style>
  <w:style w:type="paragraph" w:styleId="Default1LTHintergrundobjekte">
    <w:name w:val="Default 1~LT~Hintergrundobjekte"/>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Default1LTHintergrund">
    <w:name w:val="Default 1~LT~Hintergrund"/>
    <w:qFormat/>
    <w:pPr>
      <w:keepNext w:val="false"/>
      <w:keepLines w:val="false"/>
      <w:pageBreakBefore w:val="false"/>
      <w:widowControl w:val="false"/>
      <w:shd w:val="clear" w:fill="auto"/>
      <w:suppressAutoHyphens w:val="false"/>
      <w:overflowPunct w:val="false"/>
      <w:bidi w:val="0"/>
      <w:snapToGrid w:val="true"/>
      <w:spacing w:lineRule="auto" w:line="240" w:before="0" w:after="0"/>
      <w:jc w:val="left"/>
    </w:pPr>
    <w:rPr>
      <w:rFonts w:ascii="Liberation Serif" w:hAnsi="Liberation Serif" w:eastAsia="DejaVu Sans" w:cs="Liberation Sans"/>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el-GR" w:eastAsia="zh-CN" w:bidi="hi-IN"/>
    </w:rPr>
  </w:style>
  <w:style w:type="paragraph" w:styleId="FrameContents">
    <w:name w:val="Frame Contents"/>
    <w:basedOn w:val="Normal"/>
    <w:qFormat/>
    <w:pPr/>
    <w:rPr/>
  </w:style>
  <w:style w:type="paragraph" w:styleId="Illustration">
    <w:name w:val="Illustration"/>
    <w:basedOn w:val="Caption"/>
    <w:qFormat/>
    <w:pPr/>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24/05/Open-Letter-on-Data-Portability_updated_06052024.pdf"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2175</TotalTime>
  <Application>LibreOffice/7.3.7.2$Linux_X86_64 LibreOffice_project/30$Build-2</Application>
  <AppVersion>15.0000</AppVersion>
  <Pages>3</Pages>
  <Words>642</Words>
  <Characters>4050</Characters>
  <CharactersWithSpaces>4684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2022-01-24T12:42:00Z</dcterms:created>
  <dc:creator/>
  <dc:description/>
  <dc:language>en-US</dc:language>
  <cp:lastModifiedBy/>
  <dcterms:modified xsi:type="dcterms:W3CDTF">2024-05-09T10:36:42Z</dcterms:modified>
  <cp:revision>435</cp:revision>
  <dc:subject/>
  <dc:title/>
</cp:coreProperties>
</file>

<file path=docProps/custom.xml><?xml version="1.0" encoding="utf-8"?>
<Properties xmlns="http://schemas.openxmlformats.org/officeDocument/2006/custom-properties" xmlns:vt="http://schemas.openxmlformats.org/officeDocument/2006/docPropsVTypes"/>
</file>