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ntTable.xml.rels" ContentType="application/vnd.openxmlformats-package.relationships+xml"/>
  <Override PartName="/word/_rels/footer1.xml.rels" ContentType="application/vnd.openxmlformats-package.relationships+xml"/>
  <Override PartName="/word/_rels/document.xml.rels" ContentType="application/vnd.openxmlformats-package.relationships+xml"/>
  <Override PartName="/word/media/image1.png" ContentType="image/png"/>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12.odttf" ContentType="application/vnd.openxmlformats-officedocument.obfuscatedFont"/>
  <Override PartName="/word/fonts/font4.odttf" ContentType="application/vnd.openxmlformats-officedocument.obfuscatedFont"/>
  <Override PartName="/word/fonts/font13.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lang w:val="el-GR"/>
        </w:rPr>
      </w:pPr>
      <w:r>
        <w:rPr>
          <w:lang w:val="el-GR"/>
        </w:rPr>
        <w:drawing>
          <wp:inline distT="0" distB="0" distL="0" distR="0">
            <wp:extent cx="3429000" cy="923925"/>
            <wp:effectExtent l="0" t="0" r="0" b="0"/>
            <wp:docPr id="1" name="image1.p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title=""/>
                    <pic:cNvPicPr>
                      <a:picLocks noChangeAspect="1" noChangeArrowheads="1"/>
                    </pic:cNvPicPr>
                  </pic:nvPicPr>
                  <pic:blipFill>
                    <a:blip r:embed="rId2"/>
                    <a:stretch>
                      <a:fillRect/>
                    </a:stretch>
                  </pic:blipFill>
                  <pic:spPr bwMode="auto">
                    <a:xfrm>
                      <a:off x="0" y="0"/>
                      <a:ext cx="3429000" cy="923925"/>
                    </a:xfrm>
                    <a:prstGeom prst="rect">
                      <a:avLst/>
                    </a:prstGeom>
                  </pic:spPr>
                </pic:pic>
              </a:graphicData>
            </a:graphic>
          </wp:inline>
        </w:drawing>
      </w:r>
    </w:p>
    <w:p>
      <w:pPr>
        <w:pStyle w:val="Normal"/>
        <w:pBdr>
          <w:bottom w:val="single" w:sz="4" w:space="1" w:color="999999"/>
        </w:pBdr>
        <w:spacing w:lineRule="auto" w:line="240" w:before="120" w:after="0"/>
        <w:rPr>
          <w:lang w:val="el-GR"/>
        </w:rPr>
      </w:pPr>
      <w:r>
        <w:rPr>
          <w:lang w:val="el-GR"/>
        </w:rPr>
      </w:r>
    </w:p>
    <w:p>
      <w:pPr>
        <w:pStyle w:val="Normal"/>
        <w:spacing w:lineRule="auto" w:line="240" w:before="80" w:after="60"/>
        <w:jc w:val="center"/>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t>Ηρώων Πολυτεχνείου 9, Πολυτεχνειούπολη Ζωγράφου, ΤΚ 15780, Τηλ: 210 2209380</w:t>
      </w:r>
    </w:p>
    <w:p>
      <w:pPr>
        <w:pStyle w:val="Normal"/>
        <w:pBdr>
          <w:bottom w:val="single" w:sz="4" w:space="1" w:color="999999"/>
        </w:pBdr>
        <w:spacing w:lineRule="auto" w:line="240" w:before="0" w:after="0"/>
        <w:rPr>
          <w:lang w:val="el-GR"/>
        </w:rPr>
      </w:pPr>
      <w:r>
        <w:rPr>
          <w:lang w:val="el-GR"/>
        </w:rPr>
      </w:r>
    </w:p>
    <w:p>
      <w:pPr>
        <w:pStyle w:val="Normal"/>
        <w:spacing w:lineRule="auto" w:line="240" w:before="0" w:after="0"/>
        <w:rPr>
          <w:lang w:val="el-GR"/>
        </w:rPr>
      </w:pPr>
      <w:r>
        <w:rPr>
          <w:lang w:val="el-GR"/>
        </w:rPr>
      </w:r>
    </w:p>
    <w:p>
      <w:pPr>
        <w:pStyle w:val="Normal"/>
        <w:spacing w:lineRule="auto" w:line="276" w:before="0" w:after="200"/>
        <w:jc w:val="end"/>
        <w:rPr>
          <w:rFonts w:ascii="Times New Roman" w:hAnsi="Times New Roman" w:eastAsia="Times New Roman" w:cs="Times New Roman"/>
          <w:sz w:val="22"/>
          <w:szCs w:val="22"/>
          <w:lang w:val="el-GR"/>
        </w:rPr>
      </w:pPr>
      <w:r>
        <w:rPr>
          <w:rFonts w:eastAsia="Times New Roman" w:cs="Times New Roman" w:ascii="Times New Roman" w:hAnsi="Times New Roman"/>
          <w:sz w:val="22"/>
          <w:szCs w:val="22"/>
          <w:lang w:val="el-GR"/>
        </w:rPr>
        <w:t xml:space="preserve">Αθήνα, </w:t>
      </w:r>
      <w:r>
        <w:rPr>
          <w:rFonts w:eastAsia="Times New Roman" w:cs="Times New Roman" w:ascii="Times New Roman" w:hAnsi="Times New Roman"/>
          <w:sz w:val="22"/>
          <w:szCs w:val="22"/>
          <w:lang w:val="el-GR"/>
        </w:rPr>
        <w:t>20</w:t>
      </w:r>
      <w:r>
        <w:rPr>
          <w:rFonts w:eastAsia="Times New Roman" w:cs="Times New Roman" w:ascii="Times New Roman" w:hAnsi="Times New Roman"/>
          <w:sz w:val="22"/>
          <w:szCs w:val="22"/>
          <w:lang w:val="el-GR"/>
        </w:rPr>
        <w:t xml:space="preserve"> Οκτωβρίου 2026</w:t>
      </w:r>
    </w:p>
    <w:p>
      <w:pPr>
        <w:pStyle w:val="Normal"/>
        <w:spacing w:lineRule="auto" w:line="240" w:before="0" w:after="80"/>
        <w:jc w:val="center"/>
        <w:rPr>
          <w:rFonts w:ascii="Times New Roman" w:hAnsi="Times New Roman" w:eastAsia="Times New Roman" w:cs="Times New Roman"/>
          <w:b/>
          <w:bCs/>
          <w:sz w:val="22"/>
          <w:szCs w:val="22"/>
          <w:lang w:val="el-GR"/>
        </w:rPr>
      </w:pPr>
      <w:r>
        <w:rPr>
          <w:rFonts w:eastAsia="Times New Roman" w:cs="Times New Roman" w:ascii="Times New Roman" w:hAnsi="Times New Roman"/>
          <w:b/>
          <w:bCs/>
          <w:sz w:val="22"/>
          <w:szCs w:val="22"/>
          <w:lang w:val="el-GR"/>
        </w:rPr>
      </w:r>
    </w:p>
    <w:p>
      <w:pPr>
        <w:pStyle w:val="Normal"/>
        <w:spacing w:lineRule="auto" w:line="240" w:before="0" w:after="80"/>
        <w:jc w:val="center"/>
        <w:rPr>
          <w:rFonts w:ascii="Times New Roman" w:hAnsi="Times New Roman" w:eastAsia="Times New Roman" w:cs="Times New Roman"/>
          <w:b/>
          <w:bCs/>
          <w:sz w:val="22"/>
          <w:szCs w:val="22"/>
          <w:lang w:val="el-GR"/>
        </w:rPr>
      </w:pPr>
      <w:r>
        <w:rPr>
          <w:rFonts w:eastAsia="Times New Roman" w:cs="Times New Roman" w:ascii="Times New Roman" w:hAnsi="Times New Roman"/>
          <w:b/>
          <w:bCs/>
          <w:sz w:val="22"/>
          <w:szCs w:val="22"/>
          <w:lang w:val="el-GR"/>
        </w:rPr>
      </w:r>
    </w:p>
    <w:p>
      <w:pPr>
        <w:pStyle w:val="Normal"/>
        <w:spacing w:lineRule="auto" w:line="240" w:before="0" w:after="80"/>
        <w:jc w:val="center"/>
        <w:rPr>
          <w:rFonts w:ascii="Times New Roman" w:hAnsi="Times New Roman" w:eastAsia="Times New Roman" w:cs="Times New Roman"/>
          <w:b/>
          <w:bCs/>
          <w:sz w:val="22"/>
          <w:szCs w:val="22"/>
          <w:lang w:val="el-GR"/>
        </w:rPr>
      </w:pPr>
      <w:r>
        <w:rPr>
          <w:rFonts w:eastAsia="Times New Roman" w:cs="Times New Roman" w:ascii="Times New Roman" w:hAnsi="Times New Roman"/>
          <w:b/>
          <w:bCs/>
          <w:sz w:val="22"/>
          <w:szCs w:val="22"/>
          <w:lang w:val="el-GR"/>
        </w:rPr>
        <w:t>ΔΕΛΤΙΟ ΤΥΠΟΥ</w:t>
      </w:r>
    </w:p>
    <w:p>
      <w:pPr>
        <w:pStyle w:val="Normal"/>
        <w:spacing w:lineRule="auto" w:line="300" w:before="0" w:after="240"/>
        <w:jc w:val="start"/>
        <w:rPr>
          <w:rFonts w:ascii="Times New Roman" w:hAnsi="Times New Roman" w:eastAsia="Times New Roman" w:cs="Times New Roman"/>
          <w:b/>
          <w:bCs/>
          <w:sz w:val="22"/>
          <w:szCs w:val="22"/>
          <w:lang w:val="el-GR"/>
        </w:rPr>
      </w:pPr>
      <w:r>
        <w:rPr>
          <w:rFonts w:eastAsia="Times New Roman" w:cs="Times New Roman" w:ascii="Times New Roman" w:hAnsi="Times New Roman"/>
          <w:b/>
          <w:bCs/>
          <w:sz w:val="22"/>
          <w:szCs w:val="22"/>
          <w:lang w:val="el-GR"/>
        </w:rPr>
        <w:t>Η ΕΕΛΛΑΚ προτείνει ανοικτά δεδομένα, ανοικτό λογισμικό και διαφάνεια στο νομοσχέδιο για τις υποδομές gigabit</w:t>
      </w:r>
    </w:p>
    <w:p>
      <w:pPr>
        <w:pStyle w:val="Normal"/>
        <w:spacing w:lineRule="auto" w:line="276" w:before="0" w:after="170"/>
        <w:jc w:val="both"/>
        <w:rPr>
          <w:rFonts w:ascii="Times New Roman" w:hAnsi="Times New Roman" w:eastAsia="Times New Roman" w:cs="Times New Roman"/>
          <w:sz w:val="22"/>
          <w:szCs w:val="22"/>
          <w:lang w:val="el-GR"/>
        </w:rPr>
      </w:pPr>
      <w:r>
        <w:rPr>
          <w:rFonts w:eastAsia="Times New Roman" w:cs="Times New Roman" w:ascii="Times New Roman" w:hAnsi="Times New Roman"/>
          <w:sz w:val="22"/>
          <w:szCs w:val="22"/>
          <w:lang w:val="el-GR"/>
        </w:rPr>
        <w:t>Η ΕΕΛΛΑΚ υπέβαλε αναλυτικά σχόλια, άρθρο προς άρθρο, στη δημόσια διαβούλευση του σχεδίου νόμου του Υπουργείου Ψηφιακής Διακυβέρνησης «Μέτρα εφαρμογής του Κανονισμού (ΕΕ) 2024/1309», που αφορά στην ανάπτυξη υποδομών gigabit.</w:t>
      </w:r>
    </w:p>
    <w:p>
      <w:pPr>
        <w:pStyle w:val="Normal"/>
        <w:spacing w:lineRule="auto" w:line="276" w:before="0" w:after="170"/>
        <w:jc w:val="both"/>
        <w:rPr>
          <w:rFonts w:ascii="Times New Roman" w:hAnsi="Times New Roman" w:eastAsia="Times New Roman" w:cs="Times New Roman"/>
          <w:sz w:val="22"/>
          <w:szCs w:val="22"/>
          <w:lang w:val="el-GR"/>
        </w:rPr>
      </w:pPr>
      <w:r>
        <w:rPr>
          <w:rFonts w:eastAsia="Times New Roman" w:cs="Times New Roman" w:ascii="Times New Roman" w:hAnsi="Times New Roman"/>
          <w:sz w:val="22"/>
          <w:szCs w:val="22"/>
          <w:lang w:val="el-GR"/>
        </w:rPr>
        <w:t>Τα σχόλια εστιάζουν σε τέσσερις άξονες: ανοικτά δεδομένα, ανοικτό λογισμικό, διαλειτουργικότητα και διαφάνεια. Κατά την ΕΕΛΛΑΚ, η δημόσια χρηματοδότηση των υποδομών πρέπει να αφήνει πίσω της υποδομές, τεχνογνωσία και ψηφιακά αγαθά που μπορεί να αξιοποιεί ολόκληρη η κοινωνία, και όχι μόνο ο ανάδοχος της κάθε σύμβασης.</w:t>
      </w:r>
    </w:p>
    <w:p>
      <w:pPr>
        <w:pStyle w:val="Normal"/>
        <w:spacing w:lineRule="auto" w:line="276" w:before="0" w:after="170"/>
        <w:jc w:val="both"/>
        <w:rPr>
          <w:rFonts w:ascii="Times New Roman" w:hAnsi="Times New Roman" w:eastAsia="Times New Roman" w:cs="Times New Roman"/>
          <w:sz w:val="22"/>
          <w:szCs w:val="22"/>
          <w:lang w:val="el-GR"/>
        </w:rPr>
      </w:pPr>
      <w:r>
        <w:rPr>
          <w:rFonts w:eastAsia="Times New Roman" w:cs="Times New Roman" w:ascii="Times New Roman" w:hAnsi="Times New Roman"/>
          <w:sz w:val="22"/>
          <w:szCs w:val="22"/>
          <w:lang w:val="el-GR"/>
        </w:rPr>
        <w:t>Η ΕΕΛΛΑΚ ζητά τα δεδομένα που παράγει ο νόμος να διατίθενται σε ανοικτή, μηχανικά αναγνώσιμη μορφή και το λογισμικό που χρηματοδοτείται δημόσια να δημοσιεύεται με ανοικτή άδεια, ώστε η δημόσια διοίκηση να μη μένει εξαρτημένη από έναν προμηθευτή. Προτείνει επίσης η δυνατότητα διαλειτουργικότητας του Ενιαίου Σημείου Πληροφόρησης να γίνει υποχρέωση, με ανοικτά πρότυπα και δημοσίως τεκμηριωμένες διεπαφές προγραμματισμού.</w:t>
      </w:r>
    </w:p>
    <w:p>
      <w:pPr>
        <w:pStyle w:val="Normal"/>
        <w:spacing w:lineRule="auto" w:line="276" w:before="0" w:after="170"/>
        <w:jc w:val="both"/>
        <w:rPr>
          <w:rFonts w:ascii="Times New Roman" w:hAnsi="Times New Roman" w:eastAsia="Times New Roman" w:cs="Times New Roman"/>
          <w:sz w:val="22"/>
          <w:szCs w:val="22"/>
          <w:lang w:val="el-GR"/>
        </w:rPr>
      </w:pPr>
      <w:r>
        <w:rPr>
          <w:rFonts w:eastAsia="Times New Roman" w:cs="Times New Roman" w:ascii="Times New Roman" w:hAnsi="Times New Roman"/>
          <w:sz w:val="22"/>
          <w:szCs w:val="22"/>
          <w:lang w:val="el-GR"/>
        </w:rPr>
        <w:t>Για τα Μητροπολιτικά Δίκτυα Οπτικών Ινών, η ΕΕΛΛΑΚ ζητά να διατηρείται η δημόσια κυριότητα των υποδομών και να ορίζονται ως ελάχιστες απαιτήσεις της επόμενης διακήρυξης οι όροι πρόσβασης, η παράδοση του πηγαίου κώδικα και η δυνατότητα αντικατάστασης του αναδόχου. Ζητά επίσης τη δημοσίευση των εξαιρέσεων και των περιορισμών πρόσβασης, των αποφάσεων της ΕΕΤΤ σε δομημένη μορφή και του καταλόγου κτιρίων του ΕΣΠ ως ανοικτού συνόλου δεδομένων.</w:t>
      </w:r>
    </w:p>
    <w:p>
      <w:pPr>
        <w:pStyle w:val="Normal"/>
        <w:spacing w:lineRule="auto" w:line="276" w:before="0" w:after="170"/>
        <w:jc w:val="both"/>
        <w:rPr>
          <w:rFonts w:ascii="Times New Roman" w:hAnsi="Times New Roman" w:eastAsia="Times New Roman" w:cs="Times New Roman"/>
          <w:sz w:val="22"/>
          <w:szCs w:val="22"/>
          <w:lang w:val="el-GR"/>
        </w:rPr>
      </w:pPr>
      <w:r>
        <w:rPr>
          <w:rFonts w:eastAsia="Times New Roman" w:cs="Times New Roman" w:ascii="Times New Roman" w:hAnsi="Times New Roman"/>
          <w:sz w:val="22"/>
          <w:szCs w:val="22"/>
          <w:lang w:val="el-GR"/>
        </w:rPr>
        <w:t>Η ΕΕΛΛΑΚ προτείνει και τρία νέα άρθρα: για την ισότιμη πρόσβαση στις δημόσια χρηματοδοτούμενες υποδομές, για τη διαφάνεια των δημοσίων συμβάσεων πληροφοριακών συστημάτων και για ετήσια έκθεση εφαρμογής του νόμου με ανοικτά συγκεντρωτικά στοιχεία. Με την έκθεση αυτή θα μπορεί να εκτιμηθεί αν ο νόμος πράγματι μειώνει το κόστος και τον χρόνο ανάπτυξης των δικτύων.</w:t>
      </w:r>
    </w:p>
    <w:p>
      <w:pPr>
        <w:pStyle w:val="Normal"/>
        <w:spacing w:lineRule="auto" w:line="276" w:before="0" w:after="170"/>
        <w:ind w:hanging="0" w:start="567" w:end="567"/>
        <w:jc w:val="both"/>
        <w:rPr>
          <w:lang w:val="el-GR"/>
        </w:rPr>
      </w:pPr>
      <w:r>
        <w:rPr>
          <w:rFonts w:eastAsia="Times New Roman" w:cs="Times New Roman" w:ascii="Times New Roman" w:hAnsi="Times New Roman"/>
          <w:i/>
          <w:iCs/>
          <w:sz w:val="22"/>
          <w:szCs w:val="22"/>
          <w:lang w:val="el-GR"/>
        </w:rPr>
        <w:t xml:space="preserve">«Η ψηφιακή υποδομή που χρηματοδοτείται με δημόσιο χρήμα πρέπει να μένει στη διάθεση του δημοσίου και της κοινωνίας. Ζητάμε ο νόμος να το κατοχυρώσει ρητά», δήλωσε ο </w:t>
      </w:r>
      <w:r>
        <w:rPr>
          <w:rFonts w:eastAsia="Times New Roman" w:cs="Times New Roman" w:ascii="Times New Roman" w:hAnsi="Times New Roman"/>
          <w:sz w:val="22"/>
          <w:szCs w:val="22"/>
          <w:lang w:val="el-GR"/>
        </w:rPr>
        <w:t>Γιάννης Σταμέλος,  Πρόεδρος της ΕΕΛΛΑΚ και καθηγητής Πληροφορικής στο ΑΠΘ.</w:t>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t>Σχετικά με την ΕΕΛΛΑΚ</w:t>
      </w:r>
    </w:p>
    <w:p>
      <w:pPr>
        <w:pStyle w:val="Normal"/>
        <w:spacing w:lineRule="auto" w:line="240" w:before="0" w:after="100"/>
        <w:jc w:val="both"/>
        <w:rPr>
          <w:rFonts w:ascii="Times New Roman" w:hAnsi="Times New Roman" w:eastAsia="Times New Roman" w:cs="Times New Roman"/>
          <w:sz w:val="18"/>
          <w:szCs w:val="18"/>
          <w:lang w:val="el-GR"/>
        </w:rPr>
      </w:pPr>
      <w:r>
        <w:rPr>
          <w:rFonts w:eastAsia="Times New Roman" w:cs="Times New Roman" w:ascii="Times New Roman" w:hAnsi="Times New Roman"/>
          <w:sz w:val="18"/>
          <w:szCs w:val="18"/>
          <w:lang w:val="el-GR"/>
        </w:rPr>
        <w:t>Ο Οργανισμός Ανοιχτών Τεχνολογιών (ΕΕΛΛΑΚ) είναι κοινοπραξία 38 ελληνικών πανεπιστημίων και ερευνητικών κέντρων. Προωθεί το ανοικτό λογισμικό, τα ανοικτά δεδομένα, τα ανοικτά πρότυπα και τη διαφανή ψηφιακή διακυβέρνηση.</w:t>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t xml:space="preserve">Για περισσότερες πληροφορίες </w:t>
      </w:r>
      <w:r>
        <w:rPr>
          <w:rFonts w:eastAsia="Times New Roman" w:cs="Times New Roman" w:ascii="Times New Roman" w:hAnsi="Times New Roman"/>
          <w:b w:val="false"/>
          <w:bCs w:val="false"/>
          <w:sz w:val="18"/>
          <w:szCs w:val="18"/>
          <w:lang w:val="el-GR"/>
        </w:rPr>
        <w:t>https://ellak.gr/</w:t>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Normal"/>
        <w:spacing w:lineRule="auto" w:line="240" w:before="200" w:after="120"/>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p>
    <w:p>
      <w:pPr>
        <w:pStyle w:val="BodyText"/>
        <w:spacing w:lineRule="auto" w:line="276"/>
        <w:jc w:val="both"/>
        <w:rPr>
          <w:rStyle w:val="Style9"/>
          <w:rFonts w:ascii="Liberation Serif" w:hAnsi="Liberation Serif"/>
          <w:sz w:val="18"/>
          <w:szCs w:val="18"/>
          <w:lang w:val="el-GR"/>
        </w:rPr>
      </w:pPr>
      <w:r>
        <w:rPr/>
      </w:r>
    </w:p>
    <w:p>
      <w:pPr>
        <w:pStyle w:val="BodyText"/>
        <w:spacing w:lineRule="auto" w:line="276"/>
        <w:jc w:val="both"/>
        <w:rPr/>
      </w:pPr>
      <w:r>
        <w:rPr>
          <w:rStyle w:val="Style9"/>
          <w:rFonts w:ascii="Liberation Serif" w:hAnsi="Liberation Serif"/>
          <w:sz w:val="18"/>
          <w:szCs w:val="18"/>
          <w:lang w:val="el-GR"/>
        </w:rPr>
        <w:t>Ο Οργανισμός Ανοιχτών Τεχνολογιών - ΕΕΛΛΑΚ ιδρύθηκε το 2008, σήμερα αποτελείται από 37 Πανεπιστήμια, Ερευνητικά Κέντρα και κοινωφελείς φορείς. Ο Οργανισμός Ανοιχτών Τεχνολογιών - ΕΕΛΛΑΚ έχει ως κύριο στόχο να συμβάλλει στην ανοιχτότητα και ειδικότερα στην προώθηση και ανάπτυξη των Ανοιχτών Προτύπων, του Ελεύθερου οΛογισμικού, του Ανοιχτού Περιεχομένου, των Ανοιχτών Δεδομένων και των Τεχνολογιών Ανοιχτής Αρχιτεκτονικής στο χώρο της εκπαίδευσης, του δημόσιου τομέα και των επιχειρήσεων στην Ελλάδα, ενώ παράλληλα φιλοδοξεί να αποτελέσει κέντρο γνώσης και πλατφόρμα διαλόγου για τις ανοιχτές τεχνολογίες. Ανάμεσα στους φορείς που συμμετέχουν στον Οργανισμό Ανοιχτών Τεχνολογιών - ΕΕΛΛΑΚ είναι τα πιο πολλά ελληνικά Πανεπιστήμια και Ερευνητικά Κέντρα, ενώ για την υλοποίηση των δράσεων της ο Οργανισμός Ανοιχτών Τεχνολογιών - ΕΕΛΛΑΚ βασίζεται στην συνεργασία και ενεργή συμμετοχή των μελών της και της ελληνικής κοινότητας χρηστών και δημιουργών Ελεύθερου Λογισμικού, Ανοιχτού Περιεχομένου και Τεχνολογιών Ανοιχτής Αρχιτεκτονικής. Ο Οργανισμός Ανοιχτών Τεχνολογιών - ΕΕΛΛΑΚ εκπροσωπεί τα Creative Commons (</w:t>
      </w:r>
      <w:hyperlink r:id="rId3">
        <w:r>
          <w:rPr>
            <w:rStyle w:val="Hyperlink"/>
            <w:rFonts w:eastAsia="Liberation Serif" w:ascii="Liberation Serif" w:hAnsi="Liberation Serif"/>
            <w:color w:val="000080"/>
            <w:sz w:val="18"/>
            <w:szCs w:val="18"/>
            <w:u w:val="single"/>
            <w:lang w:val="el-GR" w:eastAsia="zxx" w:bidi="zxx"/>
          </w:rPr>
          <w:t>wiki.creativecommons.org/Greece</w:t>
        </w:r>
      </w:hyperlink>
      <w:r>
        <w:rPr>
          <w:rStyle w:val="Style9"/>
          <w:rFonts w:ascii="Liberation Serif" w:hAnsi="Liberation Serif"/>
          <w:sz w:val="18"/>
          <w:szCs w:val="18"/>
          <w:lang w:val="el-GR"/>
        </w:rPr>
        <w:t>), είναι ιδρυτικό μέλος του COMMUNIA (</w:t>
      </w:r>
      <w:hyperlink r:id="rId4">
        <w:r>
          <w:rPr>
            <w:rStyle w:val="Hyperlink"/>
            <w:rFonts w:eastAsia="Liberation Serif" w:ascii="Liberation Serif" w:hAnsi="Liberation Serif"/>
            <w:color w:val="000080"/>
            <w:sz w:val="18"/>
            <w:szCs w:val="18"/>
            <w:u w:val="single"/>
            <w:lang w:val="el-GR" w:eastAsia="zxx" w:bidi="zxx"/>
          </w:rPr>
          <w:t>www.communia-association.org</w:t>
        </w:r>
      </w:hyperlink>
      <w:r>
        <w:rPr>
          <w:rStyle w:val="Style9"/>
          <w:rFonts w:ascii="Liberation Serif" w:hAnsi="Liberation Serif"/>
          <w:sz w:val="18"/>
          <w:szCs w:val="18"/>
          <w:lang w:val="el-GR"/>
        </w:rPr>
        <w:t>), είναι ο ελληνικό κόμβος για το Open Data Institute (</w:t>
      </w:r>
      <w:hyperlink r:id="rId5">
        <w:r>
          <w:rPr>
            <w:rStyle w:val="Hyperlink"/>
            <w:rFonts w:eastAsia="Liberation Serif" w:ascii="Liberation Serif" w:hAnsi="Liberation Serif"/>
            <w:color w:val="000080"/>
            <w:sz w:val="18"/>
            <w:szCs w:val="18"/>
            <w:u w:val="single"/>
            <w:lang w:val="el-GR" w:eastAsia="zxx" w:bidi="zxx"/>
          </w:rPr>
          <w:t>opendatainstitute.org</w:t>
        </w:r>
      </w:hyperlink>
      <w:r>
        <w:rPr>
          <w:rStyle w:val="Style9"/>
          <w:rFonts w:ascii="Liberation Serif" w:hAnsi="Liberation Serif"/>
          <w:sz w:val="18"/>
          <w:szCs w:val="18"/>
          <w:lang w:val="el-GR"/>
        </w:rPr>
        <w:t>), και είναι μέλος του Open Budget Initiative (</w:t>
      </w:r>
      <w:hyperlink r:id="rId6">
        <w:r>
          <w:rPr>
            <w:rStyle w:val="Hyperlink"/>
            <w:rFonts w:eastAsia="Liberation Serif" w:ascii="Liberation Serif" w:hAnsi="Liberation Serif"/>
            <w:color w:val="000080"/>
            <w:sz w:val="18"/>
            <w:szCs w:val="18"/>
            <w:u w:val="single"/>
            <w:lang w:val="el-GR" w:eastAsia="zxx" w:bidi="zxx"/>
          </w:rPr>
          <w:t>internationalbudget.org/what-we-do/major-ibp-initiatives/open-budget-initiative</w:t>
        </w:r>
      </w:hyperlink>
      <w:r>
        <w:rPr>
          <w:rStyle w:val="Style9"/>
          <w:rFonts w:ascii="Liberation Serif" w:hAnsi="Liberation Serif"/>
          <w:sz w:val="18"/>
          <w:szCs w:val="18"/>
          <w:lang w:val="el-GR"/>
        </w:rPr>
        <w:t>).</w:t>
      </w:r>
    </w:p>
    <w:p>
      <w:pPr>
        <w:pStyle w:val="BodyText"/>
        <w:pBdr>
          <w:bottom w:val="single" w:sz="4" w:space="1" w:color="999999"/>
        </w:pBdr>
        <w:spacing w:lineRule="auto" w:line="240" w:before="0" w:after="60"/>
        <w:rPr>
          <w:rFonts w:ascii="Liberation Serif" w:hAnsi="Liberation Serif"/>
          <w:sz w:val="18"/>
          <w:szCs w:val="18"/>
          <w:lang w:val="el-GR"/>
        </w:rPr>
      </w:pPr>
      <w:r>
        <w:rPr>
          <w:rFonts w:ascii="Liberation Serif" w:hAnsi="Liberation Serif"/>
          <w:sz w:val="18"/>
          <w:szCs w:val="18"/>
          <w:lang w:val="el-GR"/>
        </w:rPr>
        <w:t>Επικοινωνία: Κλειώ Καζάνα 210 2209380, info@eellak.gr</w:t>
      </w:r>
    </w:p>
    <w:sectPr>
      <w:footerReference w:type="default" r:id="rId7"/>
      <w:type w:val="nextPage"/>
      <w:pgSz w:w="11906" w:h="16838"/>
      <w:pgMar w:left="1411" w:right="1411" w:gutter="0" w:header="0" w:top="1137" w:footer="648" w:bottom="1584"/>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characterSet="utf-8"/>
    <w:family w:val="roman"/>
    <w:pitch w:val="variable"/>
  </w:font>
  <w:font w:name="Times New Roman">
    <w:charset w:val="01" w:characterSet="utf-8"/>
    <w:family w:val="roman"/>
    <w:pitch w:val="variable"/>
  </w:font>
  <w:font w:name="OpenSymbol">
    <w:altName w:val="Arial Unicode MS"/>
    <w:charset w:val="01" w:characterSet="utf-8"/>
    <w:family w:val="roman"/>
    <w:pitch w:val="variable"/>
    <w:embedRegular r:id="rId5" w:fontKey="{05014A78-CABC-4EF0-12AC-5CD89AEFDE05}"/>
  </w:font>
  <w:font w:name="Wingdings">
    <w:charset w:val="01" w:characterSet="utf-8"/>
    <w:family w:val="roman"/>
    <w:pitch w:val="variable"/>
  </w:font>
  <w:font w:name="Courier New">
    <w:charset w:val="01" w:characterSet="utf-8"/>
    <w:family w:val="roman"/>
    <w:pitch w:val="variable"/>
  </w:font>
  <w:font w:name="Symbol">
    <w:charset w:val="01" w:characterSet="utf-8"/>
    <w:family w:val="roman"/>
    <w:pitch w:val="variable"/>
  </w:font>
  <w:font w:name="Liberation Sans">
    <w:altName w:val="Arial"/>
    <w:charset w:val="01" w:characterSet="utf-8"/>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Georgia">
    <w:charset w:val="01" w:characterSet="utf-8"/>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jc w:val="both"/>
      <w:rPr>
        <w:rFonts w:ascii="Liberation Serif" w:hAnsi="Liberation Serif"/>
        <w:lang w:val="el-GR"/>
      </w:rPr>
    </w:pPr>
    <w:r>
      <w:rPr>
        <w:rFonts w:ascii="Liberation Serif" w:hAnsi="Liberation Serif"/>
        <w:lang w:val="el-GR"/>
      </w:rPr>
      <w:t>_____</w:t>
    </w:r>
    <w:bookmarkStart w:id="0" w:name="__DdeLink__160_206753045"/>
  </w:p>
  <w:p>
    <w:pPr>
      <w:pStyle w:val="Normal"/>
      <w:jc w:val="center"/>
      <w:rPr/>
    </w:pPr>
    <w:bookmarkStart w:id="1" w:name="%2525_1_Αντίγραφο_1_Copy_1"/>
    <w:bookmarkStart w:id="2" w:name="%2525_1_Αντίγραφο_1"/>
    <w:bookmarkEnd w:id="1"/>
    <w:bookmarkEnd w:id="2"/>
    <w:r>
      <w:rPr>
        <w:b/>
        <w:bCs/>
        <w:sz w:val="18"/>
        <w:szCs w:val="18"/>
        <w:lang w:val="el-GR"/>
      </w:rPr>
      <w:t>admin</w:t>
    </w:r>
    <w:r>
      <w:rPr>
        <w:rFonts w:eastAsia="Times New Roman" w:cs="Times New Roman" w:ascii="Times New Roman" w:hAnsi="Times New Roman"/>
        <w:b/>
        <w:bCs/>
        <w:sz w:val="18"/>
        <w:szCs w:val="18"/>
        <w:lang w:val="el-GR"/>
      </w:rPr>
      <w:t xml:space="preserve">@eellak.gr • </w:t>
    </w:r>
    <w:hyperlink r:id="rId1">
      <w:r>
        <w:rPr>
          <w:rStyle w:val="ListLabel1"/>
          <w:b/>
          <w:bCs/>
          <w:color w:val="1155CC"/>
          <w:sz w:val="18"/>
          <w:szCs w:val="18"/>
          <w:u w:val="single"/>
          <w:lang w:val="el-GR"/>
        </w:rPr>
        <w:t>ΕΕΛΛΑΚ</w:t>
      </w:r>
    </w:hyperlink>
    <w:r>
      <w:rPr>
        <w:rFonts w:eastAsia="Times New Roman" w:cs="Times New Roman" w:ascii="Times New Roman" w:hAnsi="Times New Roman"/>
        <w:b/>
        <w:bCs/>
        <w:sz w:val="18"/>
        <w:szCs w:val="18"/>
        <w:lang w:val="el-GR"/>
      </w:rPr>
      <w:t xml:space="preserve"> </w:t>
    </w:r>
  </w:p>
  <w:p>
    <w:pPr>
      <w:pStyle w:val="Normal"/>
      <w:jc w:val="center"/>
      <w:rPr>
        <w:rFonts w:ascii="Times New Roman" w:hAnsi="Times New Roman" w:eastAsia="Times New Roman" w:cs="Times New Roman"/>
        <w:b/>
        <w:bCs/>
        <w:sz w:val="18"/>
        <w:szCs w:val="18"/>
        <w:lang w:val="el-GR"/>
      </w:rPr>
    </w:pPr>
    <w:r>
      <w:rPr>
        <w:rFonts w:eastAsia="Times New Roman" w:cs="Times New Roman" w:ascii="Times New Roman" w:hAnsi="Times New Roman"/>
        <w:b/>
        <w:bCs/>
        <w:sz w:val="18"/>
        <w:szCs w:val="18"/>
        <w:lang w:val="el-GR"/>
      </w:rPr>
    </w:r>
    <w:bookmarkStart w:id="3" w:name="%2525_1_Αντίγραφο_1_Copy_1"/>
    <w:bookmarkStart w:id="4" w:name="%2525_1_Αντίγραφο_1"/>
    <w:bookmarkStart w:id="5" w:name="%2525_1_Αντίγραφο_1_Copy_1"/>
    <w:bookmarkStart w:id="6" w:name="%2525_1_Αντίγραφο_1"/>
    <w:bookmarkEnd w:id="0"/>
    <w:bookmarkEnd w:id="5"/>
    <w:bookmarkEnd w:id="6"/>
  </w:p>
</w:ftr>
</file>

<file path=word/settings.xml><?xml version="1.0" encoding="utf-8"?>
<w:settings xmlns:w="http://schemas.openxmlformats.org/wordprocessingml/2006/main">
  <w:zoom w:percent="100"/>
  <w:embedTrueTypeFonts/>
  <w:defaultTabStop w:val="720"/>
  <w:autoHyphenation w:val="true"/>
  <w:compat>
    <w:doNotBreakWrappedTables/>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Linux Libertine G" w:cs="Linux Libertine G"/>
        <w:sz w:val="22"/>
        <w:szCs w:val="22"/>
        <w:lang w:val="el-GR"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Calibri" w:hAnsi="Calibri" w:eastAsia="Linux Libertine G" w:cs="Linux Libertine G"/>
      <w:color w:val="auto"/>
      <w:kern w:val="0"/>
      <w:sz w:val="22"/>
      <w:szCs w:val="22"/>
      <w:lang w:val="el-GR" w:eastAsia="zh-CN" w:bidi="hi-IN"/>
    </w:rPr>
  </w:style>
  <w:style w:type="paragraph" w:styleId="Heading1">
    <w:name w:val="Heading 1"/>
    <w:basedOn w:val="normal1"/>
    <w:next w:val="Normal"/>
    <w:qFormat/>
    <w:pPr>
      <w:keepNext w:val="false"/>
      <w:keepLines w:val="false"/>
      <w:pageBreakBefore w:val="false"/>
      <w:widowControl/>
      <w:pBdr/>
      <w:spacing w:lineRule="auto" w:line="240" w:before="0" w:after="0"/>
      <w:ind w:hanging="0" w:start="0" w:end="0"/>
      <w:jc w:val="start"/>
    </w:pPr>
    <w:rPr>
      <w:rFonts w:ascii="Times New Roman" w:hAnsi="Times New Roman" w:eastAsia="Times New Roman" w:cs="Times New Roman"/>
      <w:b w:val="false"/>
      <w:bCs w:val="false"/>
      <w:i w:val="false"/>
      <w:iCs w:val="false"/>
      <w:caps w:val="false"/>
      <w:smallCaps w:val="false"/>
      <w:strike w:val="false"/>
      <w:dstrike w:val="false"/>
      <w:color w:val="2E74B5"/>
      <w:position w:val="0"/>
      <w:sz w:val="32"/>
      <w:sz w:val="32"/>
      <w:szCs w:val="32"/>
      <w:u w:val="none"/>
      <w:vertAlign w:val="baseline"/>
    </w:rPr>
  </w:style>
  <w:style w:type="paragraph" w:styleId="Heading2">
    <w:name w:val="Heading 2"/>
    <w:basedOn w:val="normal1"/>
    <w:next w:val="Normal"/>
    <w:qFormat/>
    <w:pPr>
      <w:keepNext w:val="false"/>
      <w:keepLines w:val="false"/>
      <w:pageBreakBefore w:val="false"/>
      <w:widowControl/>
      <w:pBdr/>
      <w:spacing w:lineRule="auto" w:line="240" w:before="0" w:after="0"/>
      <w:ind w:hanging="0" w:start="0" w:end="0"/>
      <w:jc w:val="start"/>
    </w:pPr>
    <w:rPr>
      <w:rFonts w:ascii="Times New Roman" w:hAnsi="Times New Roman" w:eastAsia="Times New Roman" w:cs="Times New Roman"/>
      <w:b w:val="false"/>
      <w:bCs w:val="false"/>
      <w:i w:val="false"/>
      <w:iCs w:val="false"/>
      <w:caps w:val="false"/>
      <w:smallCaps w:val="false"/>
      <w:strike w:val="false"/>
      <w:dstrike w:val="false"/>
      <w:color w:val="2E74B5"/>
      <w:position w:val="0"/>
      <w:sz w:val="26"/>
      <w:sz w:val="26"/>
      <w:szCs w:val="26"/>
      <w:u w:val="none"/>
      <w:vertAlign w:val="baseline"/>
    </w:rPr>
  </w:style>
  <w:style w:type="paragraph" w:styleId="Heading3">
    <w:name w:val="Heading 3"/>
    <w:basedOn w:val="normal1"/>
    <w:next w:val="Normal"/>
    <w:qFormat/>
    <w:pPr>
      <w:keepNext w:val="false"/>
      <w:keepLines w:val="false"/>
      <w:pageBreakBefore w:val="false"/>
      <w:widowControl/>
      <w:pBdr/>
      <w:spacing w:lineRule="auto" w:line="240" w:before="0" w:after="0"/>
      <w:ind w:hanging="0" w:start="0" w:end="0"/>
      <w:jc w:val="start"/>
    </w:pPr>
    <w:rPr>
      <w:rFonts w:ascii="Times New Roman" w:hAnsi="Times New Roman" w:eastAsia="Times New Roman" w:cs="Times New Roman"/>
      <w:b w:val="false"/>
      <w:bCs w:val="false"/>
      <w:i w:val="false"/>
      <w:iCs w:val="false"/>
      <w:caps w:val="false"/>
      <w:smallCaps w:val="false"/>
      <w:strike w:val="false"/>
      <w:dstrike w:val="false"/>
      <w:color w:val="1F4D78"/>
      <w:position w:val="0"/>
      <w:sz w:val="24"/>
      <w:sz w:val="24"/>
      <w:szCs w:val="24"/>
      <w:u w:val="none"/>
      <w:vertAlign w:val="baseline"/>
    </w:rPr>
  </w:style>
  <w:style w:type="paragraph" w:styleId="Heading4">
    <w:name w:val="Heading 4"/>
    <w:basedOn w:val="normal1"/>
    <w:next w:val="Normal"/>
    <w:qFormat/>
    <w:pPr>
      <w:keepNext w:val="false"/>
      <w:keepLines w:val="false"/>
      <w:pageBreakBefore w:val="false"/>
      <w:widowControl/>
      <w:pBdr/>
      <w:spacing w:lineRule="auto" w:line="240" w:before="0" w:after="0"/>
      <w:ind w:hanging="0" w:start="0" w:end="0"/>
      <w:jc w:val="start"/>
    </w:pPr>
    <w:rPr>
      <w:rFonts w:ascii="Times New Roman" w:hAnsi="Times New Roman" w:eastAsia="Times New Roman" w:cs="Times New Roman"/>
      <w:b w:val="false"/>
      <w:bCs w:val="false"/>
      <w:i/>
      <w:iCs/>
      <w:caps w:val="false"/>
      <w:smallCaps w:val="false"/>
      <w:strike w:val="false"/>
      <w:dstrike w:val="false"/>
      <w:color w:val="2E74B5"/>
      <w:position w:val="0"/>
      <w:sz w:val="22"/>
      <w:sz w:val="22"/>
      <w:szCs w:val="22"/>
      <w:u w:val="none"/>
      <w:vertAlign w:val="baseline"/>
    </w:rPr>
  </w:style>
  <w:style w:type="paragraph" w:styleId="Heading5">
    <w:name w:val="Heading 5"/>
    <w:basedOn w:val="normal1"/>
    <w:next w:val="Normal"/>
    <w:qFormat/>
    <w:pPr>
      <w:keepNext w:val="false"/>
      <w:keepLines w:val="false"/>
      <w:pageBreakBefore w:val="false"/>
      <w:widowControl/>
      <w:pBdr/>
      <w:spacing w:lineRule="auto" w:line="240" w:before="0" w:after="0"/>
      <w:ind w:hanging="0" w:start="0" w:end="0"/>
      <w:jc w:val="start"/>
    </w:pPr>
    <w:rPr>
      <w:rFonts w:ascii="Times New Roman" w:hAnsi="Times New Roman" w:eastAsia="Times New Roman" w:cs="Times New Roman"/>
      <w:b w:val="false"/>
      <w:bCs w:val="false"/>
      <w:i w:val="false"/>
      <w:iCs w:val="false"/>
      <w:caps w:val="false"/>
      <w:smallCaps w:val="false"/>
      <w:strike w:val="false"/>
      <w:dstrike w:val="false"/>
      <w:color w:val="2E74B5"/>
      <w:position w:val="0"/>
      <w:sz w:val="22"/>
      <w:sz w:val="22"/>
      <w:szCs w:val="22"/>
      <w:u w:val="none"/>
      <w:vertAlign w:val="baseline"/>
    </w:rPr>
  </w:style>
  <w:style w:type="paragraph" w:styleId="Heading6">
    <w:name w:val="Heading 6"/>
    <w:basedOn w:val="normal1"/>
    <w:next w:val="Normal"/>
    <w:qFormat/>
    <w:pPr>
      <w:keepNext w:val="false"/>
      <w:keepLines w:val="false"/>
      <w:pageBreakBefore w:val="false"/>
      <w:widowControl/>
      <w:pBdr/>
      <w:spacing w:lineRule="auto" w:line="240" w:before="0" w:after="0"/>
      <w:ind w:hanging="0" w:start="0" w:end="0"/>
      <w:jc w:val="start"/>
    </w:pPr>
    <w:rPr>
      <w:rFonts w:ascii="Times New Roman" w:hAnsi="Times New Roman" w:eastAsia="Times New Roman" w:cs="Times New Roman"/>
      <w:b w:val="false"/>
      <w:bCs w:val="false"/>
      <w:i w:val="false"/>
      <w:iCs w:val="false"/>
      <w:caps w:val="false"/>
      <w:smallCaps w:val="false"/>
      <w:strike w:val="false"/>
      <w:dstrike w:val="false"/>
      <w:color w:val="1F4D78"/>
      <w:position w:val="0"/>
      <w:sz w:val="22"/>
      <w:sz w:val="22"/>
      <w:szCs w:val="22"/>
      <w:u w:val="none"/>
      <w:vertAlign w:val="baseline"/>
    </w:rPr>
  </w:style>
  <w:style w:type="character" w:styleId="Hyperlink">
    <w:name w:val="Hyperlink"/>
    <w:rPr>
      <w:color w:val="000080"/>
      <w:u w:val="single"/>
      <w:lang w:val="zxx" w:eastAsia="zxx" w:bidi="zxx"/>
    </w:rPr>
  </w:style>
  <w:style w:type="character" w:styleId="FootnoteCharacters">
    <w:name w:val="Footnote Characters"/>
    <w:qFormat/>
    <w:rPr/>
  </w:style>
  <w:style w:type="character" w:styleId="EndnoteCharacters">
    <w:name w:val="Endnote Characters"/>
    <w:qFormat/>
    <w:rPr/>
  </w:style>
  <w:style w:type="character" w:styleId="Style8">
    <w:name w:val="Χαρακτήρες αρίθμησης"/>
    <w:qFormat/>
    <w:rPr/>
  </w:style>
  <w:style w:type="character" w:styleId="Bullets">
    <w:name w:val="Bullets"/>
    <w:qFormat/>
    <w:rPr>
      <w:rFonts w:ascii="OpenSymbol" w:hAnsi="OpenSymbol" w:eastAsia="OpenSymbol" w:cs="OpenSymbol"/>
    </w:rPr>
  </w:style>
  <w:style w:type="character" w:styleId="WWCharLFO2LVL9">
    <w:name w:val="WW_CharLFO2LVL9"/>
    <w:qFormat/>
    <w:rPr>
      <w:rFonts w:ascii="Wingdings" w:hAnsi="Wingdings"/>
      <w:sz w:val="20"/>
    </w:rPr>
  </w:style>
  <w:style w:type="character" w:styleId="WWCharLFO2LVL8">
    <w:name w:val="WW_CharLFO2LVL8"/>
    <w:qFormat/>
    <w:rPr>
      <w:rFonts w:ascii="Wingdings" w:hAnsi="Wingdings"/>
      <w:sz w:val="20"/>
    </w:rPr>
  </w:style>
  <w:style w:type="character" w:styleId="WWCharLFO2LVL7">
    <w:name w:val="WW_CharLFO2LVL7"/>
    <w:qFormat/>
    <w:rPr>
      <w:rFonts w:ascii="Wingdings" w:hAnsi="Wingdings"/>
      <w:sz w:val="20"/>
    </w:rPr>
  </w:style>
  <w:style w:type="character" w:styleId="WWCharLFO2LVL6">
    <w:name w:val="WW_CharLFO2LVL6"/>
    <w:qFormat/>
    <w:rPr>
      <w:rFonts w:ascii="Wingdings" w:hAnsi="Wingdings"/>
      <w:sz w:val="20"/>
    </w:rPr>
  </w:style>
  <w:style w:type="character" w:styleId="WWCharLFO2LVL5">
    <w:name w:val="WW_CharLFO2LVL5"/>
    <w:qFormat/>
    <w:rPr>
      <w:rFonts w:ascii="Wingdings" w:hAnsi="Wingdings"/>
      <w:sz w:val="20"/>
    </w:rPr>
  </w:style>
  <w:style w:type="character" w:styleId="WWCharLFO2LVL4">
    <w:name w:val="WW_CharLFO2LVL4"/>
    <w:qFormat/>
    <w:rPr>
      <w:rFonts w:ascii="Wingdings" w:hAnsi="Wingdings"/>
      <w:sz w:val="20"/>
    </w:rPr>
  </w:style>
  <w:style w:type="character" w:styleId="WWCharLFO2LVL3">
    <w:name w:val="WW_CharLFO2LVL3"/>
    <w:qFormat/>
    <w:rPr>
      <w:rFonts w:ascii="Wingdings" w:hAnsi="Wingdings"/>
      <w:sz w:val="20"/>
    </w:rPr>
  </w:style>
  <w:style w:type="character" w:styleId="WWCharLFO2LVL2">
    <w:name w:val="WW_CharLFO2LVL2"/>
    <w:qFormat/>
    <w:rPr>
      <w:rFonts w:ascii="Courier New" w:hAnsi="Courier New"/>
      <w:sz w:val="20"/>
    </w:rPr>
  </w:style>
  <w:style w:type="character" w:styleId="WWCharLFO2LVL1">
    <w:name w:val="WW_CharLFO2LVL1"/>
    <w:qFormat/>
    <w:rPr>
      <w:rFonts w:ascii="Symbol" w:hAnsi="Symbol"/>
      <w:sz w:val="20"/>
    </w:rPr>
  </w:style>
  <w:style w:type="character" w:styleId="WWCharLFO1LVL9">
    <w:name w:val="WW_CharLFO1LVL9"/>
    <w:qFormat/>
    <w:rPr>
      <w:rFonts w:ascii="Wingdings" w:hAnsi="Wingdings"/>
      <w:sz w:val="20"/>
    </w:rPr>
  </w:style>
  <w:style w:type="character" w:styleId="WWCharLFO1LVL8">
    <w:name w:val="WW_CharLFO1LVL8"/>
    <w:qFormat/>
    <w:rPr>
      <w:rFonts w:ascii="Wingdings" w:hAnsi="Wingdings"/>
      <w:sz w:val="20"/>
    </w:rPr>
  </w:style>
  <w:style w:type="character" w:styleId="WWCharLFO1LVL7">
    <w:name w:val="WW_CharLFO1LVL7"/>
    <w:qFormat/>
    <w:rPr>
      <w:rFonts w:ascii="Wingdings" w:hAnsi="Wingdings"/>
      <w:sz w:val="20"/>
    </w:rPr>
  </w:style>
  <w:style w:type="character" w:styleId="WWCharLFO1LVL6">
    <w:name w:val="WW_CharLFO1LVL6"/>
    <w:qFormat/>
    <w:rPr>
      <w:rFonts w:ascii="Wingdings" w:hAnsi="Wingdings"/>
      <w:sz w:val="20"/>
    </w:rPr>
  </w:style>
  <w:style w:type="character" w:styleId="WWCharLFO1LVL5">
    <w:name w:val="WW_CharLFO1LVL5"/>
    <w:qFormat/>
    <w:rPr>
      <w:rFonts w:ascii="Wingdings" w:hAnsi="Wingdings"/>
      <w:sz w:val="20"/>
    </w:rPr>
  </w:style>
  <w:style w:type="character" w:styleId="WWCharLFO1LVL4">
    <w:name w:val="WW_CharLFO1LVL4"/>
    <w:qFormat/>
    <w:rPr>
      <w:rFonts w:ascii="Wingdings" w:hAnsi="Wingdings"/>
      <w:sz w:val="20"/>
    </w:rPr>
  </w:style>
  <w:style w:type="character" w:styleId="WWCharLFO1LVL3">
    <w:name w:val="WW_CharLFO1LVL3"/>
    <w:qFormat/>
    <w:rPr>
      <w:rFonts w:ascii="Wingdings" w:hAnsi="Wingdings"/>
      <w:sz w:val="20"/>
    </w:rPr>
  </w:style>
  <w:style w:type="character" w:styleId="WWCharLFO1LVL2">
    <w:name w:val="WW_CharLFO1LVL2"/>
    <w:qFormat/>
    <w:rPr>
      <w:rFonts w:ascii="Courier New" w:hAnsi="Courier New"/>
      <w:sz w:val="20"/>
    </w:rPr>
  </w:style>
  <w:style w:type="character" w:styleId="WWCharLFO1LVL1">
    <w:name w:val="WW_CharLFO1LVL1"/>
    <w:qFormat/>
    <w:rPr>
      <w:rFonts w:ascii="Symbol" w:hAnsi="Symbol"/>
      <w:sz w:val="20"/>
    </w:rPr>
  </w:style>
  <w:style w:type="character" w:styleId="-">
    <w:name w:val="Υπερ-σύνδεση"/>
    <w:qFormat/>
    <w:rPr>
      <w:color w:val="000080"/>
      <w:u w:val="single"/>
    </w:rPr>
  </w:style>
  <w:style w:type="character" w:styleId="Style9">
    <w:name w:val="Προεπιλεγμένη γραμματοσειρά"/>
    <w:qFormat/>
    <w:rPr/>
  </w:style>
  <w:style w:type="character" w:styleId="Style10">
    <w:name w:val="Χαρακτήρες υποσημείωσης"/>
    <w:qFormat/>
    <w:rPr/>
  </w:style>
  <w:style w:type="character" w:styleId="Style11">
    <w:name w:val="Χαρακτήρες σημείωσης τέλους"/>
    <w:qFormat/>
    <w:rPr/>
  </w:style>
  <w:style w:type="character" w:styleId="FollowedHyperlink">
    <w:name w:val="FollowedHyperlink"/>
    <w:rPr>
      <w:color w:val="800000"/>
      <w:u w:val="single"/>
    </w:rPr>
  </w:style>
  <w:style w:type="paragraph" w:styleId="Style12">
    <w:name w:val="Επικεφαλίδα"/>
    <w:basedOn w:val="Normal"/>
    <w:next w:val="BodyText"/>
    <w:qFormat/>
    <w:pPr>
      <w:keepNext w:val="true"/>
      <w:spacing w:before="240" w:after="120"/>
    </w:pPr>
    <w:rPr>
      <w:rFonts w:ascii="Liberation Sans" w:hAnsi="Liberation Sans" w:eastAsia="Linux Libertine G" w:cs="Linux Libertine G"/>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3">
    <w:name w:val="Ευρετήριο"/>
    <w:basedOn w:val="Normal"/>
    <w:qFormat/>
    <w:pPr>
      <w:suppressLineNumbers/>
    </w:pPr>
    <w:rPr/>
  </w:style>
  <w:style w:type="paragraph" w:styleId="normal1">
    <w:name w:val="normal1"/>
    <w:qFormat/>
    <w:pPr>
      <w:widowControl/>
      <w:kinsoku w:val="true"/>
      <w:overflowPunct w:val="true"/>
      <w:autoSpaceDE w:val="true"/>
      <w:bidi w:val="0"/>
      <w:jc w:val="start"/>
    </w:pPr>
    <w:rPr>
      <w:rFonts w:ascii="Calibri" w:hAnsi="Calibri" w:eastAsia="Linux Libertine G" w:cs="Linux Libertine G"/>
      <w:color w:val="auto"/>
      <w:kern w:val="0"/>
      <w:sz w:val="22"/>
      <w:szCs w:val="22"/>
      <w:lang w:val="el-GR" w:eastAsia="zh-CN" w:bidi="hi-IN"/>
    </w:rPr>
  </w:style>
  <w:style w:type="paragraph" w:styleId="Title">
    <w:name w:val="Title"/>
    <w:basedOn w:val="normal1"/>
    <w:next w:val="Normal"/>
    <w:qFormat/>
    <w:pPr>
      <w:keepNext w:val="false"/>
      <w:keepLines w:val="false"/>
      <w:pageBreakBefore w:val="false"/>
      <w:widowControl/>
      <w:pBdr/>
      <w:spacing w:lineRule="auto" w:line="240" w:before="0" w:after="0"/>
      <w:ind w:hanging="0" w:start="0" w:end="0"/>
      <w:jc w:val="start"/>
    </w:pPr>
    <w:rPr>
      <w:rFonts w:ascii="Times New Roman" w:hAnsi="Times New Roman" w:eastAsia="Times New Roman" w:cs="Times New Roman"/>
      <w:b w:val="false"/>
      <w:bCs w:val="false"/>
      <w:i w:val="false"/>
      <w:iCs w:val="false"/>
      <w:caps w:val="false"/>
      <w:smallCaps w:val="false"/>
      <w:strike w:val="false"/>
      <w:dstrike w:val="false"/>
      <w:color w:val="000000"/>
      <w:position w:val="0"/>
      <w:sz w:val="56"/>
      <w:sz w:val="56"/>
      <w:szCs w:val="56"/>
      <w:u w:val="none"/>
      <w:vertAlign w:val="baseline"/>
    </w:rPr>
  </w:style>
  <w:style w:type="paragraph" w:styleId="Subtitle">
    <w:name w:val="Subtitle"/>
    <w:basedOn w:val="normal1"/>
    <w:next w:val="Normal"/>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Style14">
    <w:name w:val="Κεφαλίδα και υποσέλιδο"/>
    <w:basedOn w:val="Normal"/>
    <w:qFormat/>
    <w:pPr>
      <w:suppressLineNumbers/>
      <w:tabs>
        <w:tab w:val="clear" w:pos="720"/>
        <w:tab w:val="center" w:pos="4986" w:leader="none"/>
        <w:tab w:val="right" w:pos="9972" w:leader="none"/>
      </w:tabs>
    </w:pPr>
    <w:rPr/>
  </w:style>
  <w:style w:type="paragraph" w:styleId="Footer">
    <w:name w:val="Footer"/>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iki.creativecommons.org/Greece" TargetMode="External"/><Relationship Id="rId4" Type="http://schemas.openxmlformats.org/officeDocument/2006/relationships/hyperlink" Target="http://www.communia-association.org/" TargetMode="External"/><Relationship Id="rId5" Type="http://schemas.openxmlformats.org/officeDocument/2006/relationships/hyperlink" Target="http://opendatainstitute.org/" TargetMode="External"/><Relationship Id="rId6" Type="http://schemas.openxmlformats.org/officeDocument/2006/relationships/hyperlink" Target="http://internationalbudget.org/what-we-do/major-ibp-initiatives/open-budget-initiative" TargetMode="Externa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
</Relationships>
</file>

<file path=word/_rels/footer1.xml.rels><?xml version="1.0" encoding="UTF-8"?>
<Relationships xmlns="http://schemas.openxmlformats.org/package/2006/relationships"><Relationship Id="rId1" Type="http://schemas.openxmlformats.org/officeDocument/2006/relationships/hyperlink" Target="https://eellak.ellak.gr/" TargetMode="External"/>
</Relationships>
</file>

<file path=word/theme/theme1.xml><?xml version="1.0" encoding="utf-8"?>
<a:theme xmlns:a="http://schemas.openxmlformats.org/drawingml/2006/main" xmlns:r="http://schemas.openxmlformats.org/officeDocument/2006/relationships"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LibreOffice/24.2.7.2$Linux_X86_64 LibreOffice_project/420$Build-2</Application>
  <AppVersion>15.0000</AppVersion>
  <Pages>2</Pages>
  <Words>543</Words>
  <Characters>3471</Characters>
  <CharactersWithSpaces>3999</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el-GR</dc:language>
  <cp:lastModifiedBy/>
  <dcterms:modified xsi:type="dcterms:W3CDTF">2026-10-20T09:47:29Z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